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26E6" w:rsidRPr="00EA26E6" w:rsidRDefault="00EA26E6" w:rsidP="00EA26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EA26E6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775B3A0" wp14:editId="2978EB60">
            <wp:simplePos x="0" y="0"/>
            <wp:positionH relativeFrom="column">
              <wp:posOffset>2820797</wp:posOffset>
            </wp:positionH>
            <wp:positionV relativeFrom="paragraph">
              <wp:posOffset>42240</wp:posOffset>
            </wp:positionV>
            <wp:extent cx="490855" cy="605155"/>
            <wp:effectExtent l="19050" t="0" r="4445" b="0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26E6" w:rsidRPr="00EA26E6" w:rsidRDefault="00EA26E6" w:rsidP="00EA2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proofErr w:type="gramStart"/>
      <w:r w:rsidRPr="00EA26E6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У  К</w:t>
      </w:r>
      <w:proofErr w:type="gramEnd"/>
      <w:r w:rsidRPr="00EA26E6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Р  А  Ї  Н  А</w:t>
      </w:r>
    </w:p>
    <w:p w:rsidR="00EA26E6" w:rsidRPr="00EA26E6" w:rsidRDefault="00EA26E6" w:rsidP="00EA2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26E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EA26E6" w:rsidRPr="00EA26E6" w:rsidRDefault="00EA26E6" w:rsidP="00EA26E6">
      <w:pPr>
        <w:keepNext/>
        <w:keepLines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EA26E6" w:rsidRPr="00EA26E6" w:rsidRDefault="00EA26E6" w:rsidP="00EA26E6">
      <w:pPr>
        <w:keepNext/>
        <w:keepLines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EA26E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EA26E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EA26E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26E6" w:rsidRPr="00EA26E6" w:rsidRDefault="00EA26E6" w:rsidP="00EA26E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26E6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№ 1212                                                  </w:t>
      </w:r>
      <w:r w:rsidRPr="00EA26E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20 сесія 8 скликання</w:t>
      </w:r>
      <w:r w:rsidRPr="00EA26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EA26E6" w:rsidRPr="00EA26E6" w:rsidRDefault="00EA26E6" w:rsidP="00EA26E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EA26E6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E6">
        <w:rPr>
          <w:rFonts w:ascii="Times New Roman" w:eastAsia="Calibri" w:hAnsi="Times New Roman" w:cs="Times New Roman"/>
          <w:bCs/>
          <w:sz w:val="24"/>
          <w:szCs w:val="24"/>
        </w:rPr>
        <w:t xml:space="preserve">Про звернення депутатів Райгородської сільської  ради до Кабінету Міністрів України, </w:t>
      </w:r>
      <w:bookmarkStart w:id="0" w:name="_Hlk85459803"/>
      <w:r w:rsidRPr="00EA26E6">
        <w:rPr>
          <w:rFonts w:ascii="Times New Roman" w:eastAsia="Calibri" w:hAnsi="Times New Roman" w:cs="Times New Roman"/>
          <w:bCs/>
          <w:sz w:val="24"/>
          <w:szCs w:val="24"/>
        </w:rPr>
        <w:t xml:space="preserve">щодо </w:t>
      </w: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забезпечення права дітей з особливими освітніми потребами  на психолого-педагогічні та корекційно-розвиткові послуги в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-ресурсних центрах</w:t>
      </w:r>
      <w:bookmarkEnd w:id="0"/>
    </w:p>
    <w:p w:rsidR="00EA26E6" w:rsidRPr="00EA26E6" w:rsidRDefault="00EA26E6" w:rsidP="00EA2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A26E6" w:rsidRPr="00EA26E6" w:rsidRDefault="00EA26E6" w:rsidP="00EA26E6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Керуючись ст. 25, 26, 59 Закону України «Про місцеве самоврядування в Україні», враховуючи звернення, за дорученням депутатів від політичної партії «Європейська Солідарність» </w:t>
      </w:r>
      <w:proofErr w:type="spellStart"/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Маринича</w:t>
      </w:r>
      <w:proofErr w:type="spellEnd"/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Олександра Івановича,  сільська рада </w:t>
      </w:r>
    </w:p>
    <w:p w:rsidR="00EA26E6" w:rsidRPr="00EA26E6" w:rsidRDefault="00EA26E6" w:rsidP="00EA26E6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A26E6" w:rsidRPr="00EA26E6" w:rsidRDefault="00EA26E6" w:rsidP="00EA26E6">
      <w:pPr>
        <w:spacing w:after="0" w:line="240" w:lineRule="auto"/>
        <w:ind w:right="-5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ВИРІШИЛА: </w:t>
      </w:r>
    </w:p>
    <w:p w:rsidR="00EA26E6" w:rsidRPr="00EA26E6" w:rsidRDefault="00EA26E6" w:rsidP="00EA26E6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A26E6" w:rsidRPr="00EA26E6" w:rsidRDefault="00EA26E6" w:rsidP="00EA26E6">
      <w:pPr>
        <w:widowControl w:val="0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Calibri" w:hAnsi="Times New Roman" w:cs="Times New Roman"/>
          <w:sz w:val="24"/>
          <w:szCs w:val="24"/>
        </w:rPr>
        <w:t xml:space="preserve">Звернутися до </w:t>
      </w:r>
      <w:r w:rsidRPr="00EA26E6">
        <w:rPr>
          <w:rFonts w:ascii="Times New Roman" w:eastAsia="Calibri" w:hAnsi="Times New Roman" w:cs="Times New Roman"/>
          <w:bCs/>
          <w:sz w:val="24"/>
          <w:szCs w:val="24"/>
        </w:rPr>
        <w:t xml:space="preserve">Кабінету Міністрів України, щодо </w:t>
      </w: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забезпечення права дітей з особливими освітніми потребами  на психолого-педагогічні та корекційно-розвиткові послуги в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-ресурсних центрах</w:t>
      </w:r>
      <w:r w:rsidRPr="00EA26E6">
        <w:rPr>
          <w:rFonts w:ascii="Times New Roman" w:eastAsia="Calibri" w:hAnsi="Times New Roman" w:cs="Times New Roman"/>
          <w:sz w:val="24"/>
          <w:szCs w:val="24"/>
        </w:rPr>
        <w:t>. (додається).</w:t>
      </w:r>
    </w:p>
    <w:p w:rsidR="00EA26E6" w:rsidRPr="00EA26E6" w:rsidRDefault="00EA26E6" w:rsidP="00EA26E6">
      <w:pPr>
        <w:widowControl w:val="0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цього рішення покласти на постійну комісію з питань планування, фінансів, бюджету та соціально-економічного розвитку, інвестицій та міжнародного співробітництва.</w:t>
      </w:r>
    </w:p>
    <w:p w:rsidR="00EA26E6" w:rsidRPr="00EA26E6" w:rsidRDefault="00EA26E6" w:rsidP="00EA26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A26E6" w:rsidRPr="00EA26E6" w:rsidRDefault="00EA26E6" w:rsidP="00EA26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Сільський голова</w:t>
      </w: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 xml:space="preserve"> Віктор МИХАЙЛЕНКО</w:t>
      </w:r>
    </w:p>
    <w:p w:rsidR="00EA26E6" w:rsidRPr="00EA26E6" w:rsidRDefault="00EA26E6" w:rsidP="00EA26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26E6" w:rsidRPr="00EA26E6" w:rsidRDefault="00EA26E6" w:rsidP="00EA2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Звернення</w:t>
      </w:r>
    </w:p>
    <w:p w:rsidR="00EA26E6" w:rsidRPr="00EA26E6" w:rsidRDefault="00EA26E6" w:rsidP="00EA2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Райгородської сільської ради  до Кабінету Міністрів України </w:t>
      </w:r>
    </w:p>
    <w:p w:rsidR="00EA26E6" w:rsidRPr="00EA26E6" w:rsidRDefault="00EA26E6" w:rsidP="00EA2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щодо забезпечення права дітей з особливими освітніми потребами  на психолого-педагогічні та корекційно-розвиткові послуги в </w:t>
      </w:r>
      <w:proofErr w:type="spellStart"/>
      <w:r w:rsidRPr="00EA2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інклюзивно</w:t>
      </w:r>
      <w:proofErr w:type="spellEnd"/>
      <w:r w:rsidRPr="00EA2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-ресурсних центрах</w:t>
      </w:r>
    </w:p>
    <w:p w:rsidR="00EA26E6" w:rsidRPr="00EA26E6" w:rsidRDefault="00EA26E6" w:rsidP="00EA26E6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Georgia" w:eastAsia="Times New Roman" w:hAnsi="Georgia" w:cs="Times New Roman"/>
          <w:i/>
          <w:color w:val="000000"/>
          <w:sz w:val="24"/>
          <w:szCs w:val="24"/>
          <w:lang w:eastAsia="ru-RU"/>
        </w:rPr>
      </w:pPr>
    </w:p>
    <w:p w:rsidR="00EA26E6" w:rsidRPr="00EA26E6" w:rsidRDefault="00EA26E6" w:rsidP="00EA26E6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Вже тривалий час інклюзивне навчання є невід’ємною частиною освітнього процесу країн Європейського Союзу. В Україні, починаючи з 2016 року, також почала впроваджуватись інклюзивна освіта. Впродовж 2016-2021 років кількість дітей у столиці, </w:t>
      </w: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охоплених</w:t>
      </w:r>
      <w:r w:rsidRPr="00EA26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інклюзивним навчанням, збільшилась в чотири рази.</w:t>
      </w:r>
      <w:r w:rsidRPr="00EA26E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Ключову роль у</w:t>
      </w: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цьому процесі відіграло </w:t>
      </w: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реформування </w:t>
      </w: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2017 році</w:t>
      </w: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застарілих психолого-медико-педагогічних консультацій у сучасні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-ресурсні центри</w:t>
      </w: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(далі – ІРЦ)</w:t>
      </w: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26E6" w:rsidRPr="00EA26E6" w:rsidRDefault="00EA26E6" w:rsidP="00EA26E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 метою виконання вимог </w:t>
      </w:r>
      <w:proofErr w:type="spellStart"/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Саламанської</w:t>
      </w:r>
      <w:proofErr w:type="spellEnd"/>
      <w:r w:rsidRPr="00EA26E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декларації</w:t>
      </w:r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принципи, політику та практичну діяльність у галузі освіти осіб з особливими освітніми потребами (далі –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>Саламанська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декларація), що стосується створення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>інклюзивно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>-орієнтованої системи освіти в звичайних школах і недискримінації дітей, було створено мережу ІРЦ, основним завданням яких було надання психолого-педагогічних та корекційно-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розвиткових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послуг усім дітям з особливим освітніми потребами. </w:t>
      </w:r>
    </w:p>
    <w:p w:rsidR="00EA26E6" w:rsidRPr="00EA26E6" w:rsidRDefault="00EA26E6" w:rsidP="00EA26E6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Проте, 21 липня 2021 року набрали чинності положення постанови Кабінету Міністрів України №765 «Про внесення змін до деяких постанов Кабінету Міністрів України щодо організації навчання осіб з особливими освітніми потребами» (далі -постанова), яким серед іншого було внесено зміни до Положення про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-ресурсний центр, затвердженого постановою Кабінету Міністрів України від 12 липня 2017 року № 545 року  (далі - Положення) та  виключено  із завдань ІРЦ надання психолого-педагогічні та корекційно-розвиткові послуги для учнів інклюзивних шкіл та вихованців інклюзивних груп  дитячих садочків. </w:t>
      </w:r>
    </w:p>
    <w:p w:rsidR="00EA26E6" w:rsidRPr="00EA26E6" w:rsidRDefault="00EA26E6" w:rsidP="00EA26E6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Водночас станом на 2021 рік ІРЦ столиці забезпечують психолого-педагогічними та корекційно-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розвитковими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послугами майже 200 дітей з особливими освітніми потребами. Враховуючи недостатню кількість у столиці педагогічних працівників, зокрема дефектологів, логопедів, психологів,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реабілітологів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реалізація зазначених змін призведе до позбавлення дітей, охоплених інклюзивним навчання, права на якісну кваліфіковану допомогу від працівників ІРЦ,  та їх повернення на індивідуальну форму навчання. </w:t>
      </w:r>
    </w:p>
    <w:p w:rsidR="00EA26E6" w:rsidRPr="00EA26E6" w:rsidRDefault="00EA26E6" w:rsidP="00EA26E6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 наголосити, що такий крок  не узгоджується з нормами статті 20 Закону України «Про освіту», де надання психолого-педагогічних та корекційно-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розвиткових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послуг є невід’ємною частиною освітнього процесу та однією з цілей утворення ІРЦ.  </w:t>
      </w:r>
    </w:p>
    <w:p w:rsidR="00EA26E6" w:rsidRPr="00EA26E6" w:rsidRDefault="00EA26E6" w:rsidP="00EA26E6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Також головними  принципами створення діяльності ІРЦ є перехід від медичної до соціальної моделі надання послуг. Зважаючи на такий підхід надання послуги,  працівник ІРЦ не має права вимагати інформацію про стан здоров’я дитини, а тим більше орієнтуватись на її діагноз. Проте, змінами до  Положення, запровадженими вищезазначеною постановою, запроваджується право ІРЦ запрошувати додаткову медичну діагностику, що може призвести до затягування термінів комплексної психолого-педагогічної оцінки дитини. </w:t>
      </w:r>
    </w:p>
    <w:p w:rsidR="00EA26E6" w:rsidRPr="00EA26E6" w:rsidRDefault="00EA26E6" w:rsidP="00EA26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забезпечення права дітей з особливими освітніми потребами на психолого-педагогічні та корекційно-розвиткові послуги в ІРЦ, а також враховуючи  положення Конвенції ООН про права осіб з інвалідністю,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Саламанської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декларації звертаємось з проханням внести відповідні зміни до Положення про 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-ресурсний центр, затвердженого постановою Кабінету Міністрів України від 12 липня 2017 року № 545 року  та зокрема:</w:t>
      </w:r>
    </w:p>
    <w:p w:rsidR="00EA26E6" w:rsidRPr="00EA26E6" w:rsidRDefault="00EA26E6" w:rsidP="00EA26E6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 серед переліку завдань ІРЦ надання психолого-педагогічних та корекційно-</w:t>
      </w:r>
      <w:proofErr w:type="spellStart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розвиткових</w:t>
      </w:r>
      <w:proofErr w:type="spellEnd"/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послуг дітям з особливими освітніми потребами, які навчаються в інклюзивних класах (групах) у закладах дошкільної, загальної середньої, професійної (професійно-технічної) освіти та інших закладах освіти, які забезпечують здобуття загальної середньої освіти;</w:t>
      </w:r>
    </w:p>
    <w:p w:rsidR="00AC6848" w:rsidRDefault="00EA26E6" w:rsidP="00EA26E6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contextualSpacing/>
        <w:jc w:val="both"/>
      </w:pPr>
      <w:r w:rsidRPr="00EA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виключити право ІРЦ щодо проведення </w:t>
      </w:r>
      <w:r w:rsidRPr="00EA26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додаткової медичної діагностики для комплексної психолого-педагогічної оцінки розвитку дитини. </w:t>
      </w:r>
      <w:bookmarkStart w:id="1" w:name="_GoBack"/>
      <w:bookmarkEnd w:id="1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6A7"/>
    <w:multiLevelType w:val="hybridMultilevel"/>
    <w:tmpl w:val="CA3CF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8A8FC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20000011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plc="0F0ECF38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A07C2"/>
    <w:multiLevelType w:val="hybridMultilevel"/>
    <w:tmpl w:val="AF224F10"/>
    <w:lvl w:ilvl="0" w:tplc="84A88DC2">
      <w:numFmt w:val="bullet"/>
      <w:lvlText w:val="-"/>
      <w:lvlJc w:val="left"/>
      <w:rPr>
        <w:rFonts w:ascii="Calibri" w:eastAsia="Calibri" w:hAnsi="Calibri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E6"/>
    <w:rsid w:val="00AC6848"/>
    <w:rsid w:val="00EA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79304-B6FE-4E15-B117-DE4DF948A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3193</Words>
  <Characters>1821</Characters>
  <Application>Microsoft Office Word</Application>
  <DocSecurity>0</DocSecurity>
  <Lines>15</Lines>
  <Paragraphs>10</Paragraphs>
  <ScaleCrop>false</ScaleCrop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2021-10-22T10:59:00Z</dcterms:created>
  <dcterms:modified xsi:type="dcterms:W3CDTF">2021-10-22T10:59:00Z</dcterms:modified>
</cp:coreProperties>
</file>