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20"/>
        <w:gridCol w:w="40"/>
        <w:gridCol w:w="20"/>
        <w:gridCol w:w="360"/>
        <w:gridCol w:w="300"/>
        <w:gridCol w:w="40"/>
        <w:gridCol w:w="140"/>
        <w:gridCol w:w="40"/>
        <w:gridCol w:w="60"/>
        <w:gridCol w:w="260"/>
        <w:gridCol w:w="60"/>
        <w:gridCol w:w="400"/>
        <w:gridCol w:w="20"/>
        <w:gridCol w:w="80"/>
        <w:gridCol w:w="20"/>
        <w:gridCol w:w="20"/>
        <w:gridCol w:w="20"/>
        <w:gridCol w:w="20"/>
        <w:gridCol w:w="120"/>
        <w:gridCol w:w="400"/>
        <w:gridCol w:w="40"/>
        <w:gridCol w:w="260"/>
        <w:gridCol w:w="40"/>
        <w:gridCol w:w="60"/>
        <w:gridCol w:w="80"/>
        <w:gridCol w:w="60"/>
        <w:gridCol w:w="20"/>
        <w:gridCol w:w="40"/>
        <w:gridCol w:w="340"/>
        <w:gridCol w:w="160"/>
        <w:gridCol w:w="140"/>
        <w:gridCol w:w="160"/>
        <w:gridCol w:w="80"/>
        <w:gridCol w:w="120"/>
        <w:gridCol w:w="40"/>
        <w:gridCol w:w="20"/>
        <w:gridCol w:w="40"/>
        <w:gridCol w:w="440"/>
        <w:gridCol w:w="20"/>
        <w:gridCol w:w="40"/>
        <w:gridCol w:w="140"/>
        <w:gridCol w:w="20"/>
        <w:gridCol w:w="40"/>
        <w:gridCol w:w="40"/>
        <w:gridCol w:w="40"/>
        <w:gridCol w:w="20"/>
        <w:gridCol w:w="100"/>
        <w:gridCol w:w="140"/>
        <w:gridCol w:w="20"/>
        <w:gridCol w:w="280"/>
        <w:gridCol w:w="60"/>
        <w:gridCol w:w="300"/>
        <w:gridCol w:w="80"/>
        <w:gridCol w:w="20"/>
        <w:gridCol w:w="100"/>
        <w:gridCol w:w="40"/>
        <w:gridCol w:w="200"/>
        <w:gridCol w:w="20"/>
        <w:gridCol w:w="80"/>
        <w:gridCol w:w="260"/>
        <w:gridCol w:w="200"/>
        <w:gridCol w:w="80"/>
        <w:gridCol w:w="20"/>
        <w:gridCol w:w="100"/>
        <w:gridCol w:w="240"/>
        <w:gridCol w:w="100"/>
        <w:gridCol w:w="20"/>
        <w:gridCol w:w="340"/>
        <w:gridCol w:w="100"/>
        <w:gridCol w:w="80"/>
        <w:gridCol w:w="120"/>
        <w:gridCol w:w="140"/>
        <w:gridCol w:w="100"/>
        <w:gridCol w:w="200"/>
        <w:gridCol w:w="20"/>
        <w:gridCol w:w="20"/>
        <w:gridCol w:w="320"/>
        <w:gridCol w:w="80"/>
        <w:gridCol w:w="20"/>
        <w:gridCol w:w="100"/>
        <w:gridCol w:w="40"/>
        <w:gridCol w:w="60"/>
        <w:gridCol w:w="440"/>
        <w:gridCol w:w="20"/>
        <w:gridCol w:w="80"/>
        <w:gridCol w:w="60"/>
        <w:gridCol w:w="100"/>
        <w:gridCol w:w="80"/>
        <w:gridCol w:w="40"/>
        <w:gridCol w:w="20"/>
        <w:gridCol w:w="60"/>
        <w:gridCol w:w="100"/>
        <w:gridCol w:w="560"/>
        <w:gridCol w:w="160"/>
        <w:gridCol w:w="20"/>
        <w:gridCol w:w="20"/>
        <w:gridCol w:w="40"/>
        <w:gridCol w:w="20"/>
        <w:gridCol w:w="20"/>
        <w:gridCol w:w="40"/>
        <w:gridCol w:w="40"/>
        <w:gridCol w:w="280"/>
        <w:gridCol w:w="20"/>
        <w:gridCol w:w="60"/>
      </w:tblGrid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5960" w:type="dxa"/>
            <w:gridSpan w:val="11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індивідуальний </w:t>
            </w:r>
            <w:proofErr w:type="gramStart"/>
            <w:r>
              <w:rPr>
                <w:b/>
                <w:sz w:val="24"/>
              </w:rPr>
              <w:t xml:space="preserve">( </w:t>
            </w:r>
            <w:proofErr w:type="gramEnd"/>
            <w:r>
              <w:rPr>
                <w:b/>
                <w:sz w:val="24"/>
              </w:rPr>
              <w:t>Форма 2020-2)</w:t>
            </w: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Відділу освіти, культури, медицини, молоді, спорту та </w:t>
            </w:r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 xml:space="preserve">іального захисту Тростянецької селищної </w:t>
            </w: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 xml:space="preserve">(найменування головного розпорядника коштів </w:t>
            </w:r>
            <w:proofErr w:type="gramStart"/>
            <w:r>
              <w:rPr>
                <w:sz w:val="14"/>
              </w:rPr>
              <w:t>м</w:t>
            </w:r>
            <w:proofErr w:type="gramEnd"/>
            <w:r>
              <w:rPr>
                <w:sz w:val="14"/>
              </w:rPr>
              <w:t>ісцевого бюджету)</w:t>
            </w: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r>
              <w:t xml:space="preserve"> Відділ ОКММССЗ Тростянецької СР</w:t>
            </w: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480" w:type="dxa"/>
            <w:gridSpan w:val="3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42733502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660" w:type="dxa"/>
            <w:gridSpan w:val="5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480" w:type="dxa"/>
            <w:gridSpan w:val="31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Типової відомчої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</w:t>
            </w:r>
            <w:proofErr w:type="gramStart"/>
            <w:r>
              <w:rPr>
                <w:sz w:val="14"/>
              </w:rPr>
              <w:t>та</w:t>
            </w:r>
            <w:proofErr w:type="gramEnd"/>
            <w:r>
              <w:rPr>
                <w:sz w:val="14"/>
              </w:rPr>
              <w:t xml:space="preserve">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0614060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4060</w:t>
            </w:r>
          </w:p>
        </w:tc>
        <w:tc>
          <w:tcPr>
            <w:tcW w:w="1760" w:type="dxa"/>
            <w:gridSpan w:val="13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0828</w:t>
            </w:r>
          </w:p>
        </w:tc>
        <w:tc>
          <w:tcPr>
            <w:tcW w:w="6520" w:type="dxa"/>
            <w:gridSpan w:val="60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both"/>
            </w:pPr>
            <w:r>
              <w:t>Забезпечення діяльності палаців i будинків культури, клубів, центрів дозвілля та iнших клубних закладі</w:t>
            </w:r>
            <w:proofErr w:type="gramStart"/>
            <w:r>
              <w:t>в</w:t>
            </w:r>
            <w:proofErr w:type="gramEnd"/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t>02321401000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7A5D70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760" w:type="dxa"/>
            <w:gridSpan w:val="13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6520" w:type="dxa"/>
            <w:gridSpan w:val="60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Функціональної класифікації видаткі</w:t>
            </w:r>
            <w:proofErr w:type="gramStart"/>
            <w:r>
              <w:rPr>
                <w:sz w:val="14"/>
              </w:rPr>
              <w:t>в</w:t>
            </w:r>
            <w:proofErr w:type="gramEnd"/>
            <w:r>
              <w:rPr>
                <w:sz w:val="14"/>
              </w:rPr>
              <w:t xml:space="preserve"> та кредитування бюджету)</w:t>
            </w:r>
          </w:p>
        </w:tc>
        <w:tc>
          <w:tcPr>
            <w:tcW w:w="6520" w:type="dxa"/>
            <w:gridSpan w:val="6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4"/>
              </w:rPr>
              <w:t xml:space="preserve">(найменування бюджетної програми згідно з </w:t>
            </w:r>
            <w:proofErr w:type="gramStart"/>
            <w:r>
              <w:rPr>
                <w:sz w:val="14"/>
              </w:rPr>
              <w:t>Типовою</w:t>
            </w:r>
            <w:proofErr w:type="gramEnd"/>
            <w:r>
              <w:rPr>
                <w:sz w:val="14"/>
              </w:rPr>
              <w:t xml:space="preserve"> програмною класифікацією видатків та кредитування місцевог</w:t>
            </w:r>
            <w:r>
              <w:rPr>
                <w:sz w:val="14"/>
              </w:rPr>
              <w:t>о бюджету)</w:t>
            </w: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360" w:type="dxa"/>
            <w:gridSpan w:val="20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7A5D70">
            <w:pPr>
              <w:spacing w:after="200"/>
              <w:ind w:left="500"/>
            </w:pPr>
            <w:r>
              <w:t xml:space="preserve">Надання послуг з організації </w:t>
            </w:r>
            <w:proofErr w:type="gramStart"/>
            <w:r>
              <w:t>культурного</w:t>
            </w:r>
            <w:proofErr w:type="gramEnd"/>
            <w:r>
              <w:t xml:space="preserve"> дозвілля населення 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</w:tcPr>
          <w:p w:rsidR="001E1828" w:rsidRDefault="007A5D70">
            <w:pPr>
              <w:ind w:left="500"/>
            </w:pPr>
            <w:r>
              <w:t xml:space="preserve">Забезпечення організації </w:t>
            </w:r>
            <w:proofErr w:type="gramStart"/>
            <w:r>
              <w:t>культурного</w:t>
            </w:r>
            <w:proofErr w:type="gramEnd"/>
            <w:r>
              <w:t xml:space="preserve"> дозвілля населення і зміцнення культурних традицій 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400"/>
            </w:pPr>
            <w:r>
              <w:rPr>
                <w:b/>
              </w:rPr>
              <w:t xml:space="preserve">3)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186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7A5D70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25.05.1997 №280/97-ВР «Про місцеве самоврядування в Україні», Закон України від 23.11.2018 року №2629-VIII «Про Державний бюд</w:t>
            </w:r>
            <w:r>
              <w:t xml:space="preserve">жет України на 2019 </w:t>
            </w:r>
            <w:proofErr w:type="gramStart"/>
            <w:r>
              <w:t>р</w:t>
            </w:r>
            <w:proofErr w:type="gramEnd"/>
            <w:r>
              <w:t>ік», постанова КМУ від 28 лютого 2002 року №228 «Про  затвердження Порядку складання, розгляду, затвердження та основних вимог до виконання кошторисів бюджетних установ»</w:t>
            </w:r>
            <w:proofErr w:type="gramStart"/>
            <w:r>
              <w:t xml:space="preserve"> ,</w:t>
            </w:r>
            <w:proofErr w:type="gramEnd"/>
            <w:r>
              <w:t xml:space="preserve"> наказ Міністерства фінансів України від 26.08.2014 №836 «Про де</w:t>
            </w:r>
            <w:r>
              <w:t xml:space="preserve">які питання запровадження програмно-цільового методу складання та виконання місцевих бюджетів», Закон України «Про бібліотеки і бібліотечну справу», наказ міністерства культури і </w:t>
            </w:r>
            <w:proofErr w:type="gramStart"/>
            <w:r>
              <w:t>туризму України від 18.10.2005 року №745 «Про впорядкування умов оплати  прац</w:t>
            </w:r>
            <w:r>
              <w:t>і працівників культури на основі тарифної сітки», наказ Міністерства фінансів України та Міністерства культури та туризму України від 01.10.2010 р. №1150/41 «Про затвердження Типового переліку програмної класифікації видатків та результативних показників</w:t>
            </w:r>
            <w:proofErr w:type="gramEnd"/>
            <w:r>
              <w:t xml:space="preserve"> ї</w:t>
            </w:r>
            <w:r>
              <w:t>х виконання для місцевих бюджетів у галузі «Культура»,  наказ Міністерства фінансів України «Про затвердження складових програмної класифікації видатків та кредитування місцевих бюджеті</w:t>
            </w:r>
            <w:proofErr w:type="gramStart"/>
            <w:r>
              <w:t>в</w:t>
            </w:r>
            <w:proofErr w:type="gramEnd"/>
            <w:r>
              <w:t>» від 0.09.2017 року №793 (зі змінами)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596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700" w:type="dxa"/>
            <w:gridSpan w:val="8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1) надходження для виконання бюджетної програми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2018 </w:t>
            </w:r>
            <w:proofErr w:type="gramStart"/>
            <w:r>
              <w:t>р</w:t>
            </w:r>
            <w:proofErr w:type="gramEnd"/>
            <w:r>
              <w:t>ік (звіт)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 (затверджено)</w:t>
            </w:r>
          </w:p>
        </w:tc>
        <w:tc>
          <w:tcPr>
            <w:tcW w:w="42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 (проект)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600" w:type="dxa"/>
            <w:gridSpan w:val="7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2) надходження для виконання бюджетної програми у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2021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2022 </w:t>
            </w:r>
            <w:proofErr w:type="gramStart"/>
            <w:r>
              <w:t>р</w:t>
            </w:r>
            <w:proofErr w:type="gramEnd"/>
            <w:r>
              <w:t>ік (прогноз)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493 847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493 847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528 564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528 564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108 646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108 646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116 284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116 284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8 121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8 121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10 000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10 000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1 000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Видатки на відрядження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4 720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4 720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1 536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1 536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18 000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18 000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3 320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3 320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112 500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112 500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26 400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26 400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2)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</w:r>
            <w:r>
              <w:rPr>
                <w:sz w:val="14"/>
              </w:rPr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1E182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3) видатки за кодами Економічної класифікації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Заробітна плата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570 849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570 849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605 670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605 670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Нарахування на оплату праці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125 587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125 587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133 247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133 247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Предмети,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іали, обладнання та інвентар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10 800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10 800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11 459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11 459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послуг (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 комунальних)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1 080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1 080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1 146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1 146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водопостачання та водовідведення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1 659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1 659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1 760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1 760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електроенергії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3 586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3 586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3 804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3 804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Оплата інших 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інших комунальних послуг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28 512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28 512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30 251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30 251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4) надання кредиті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кодами Класифікації кредитування бюджету у 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7. Витрати за напрямами використання бюджетних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50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2018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ік(звіт)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2019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ік(затверджено)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b/>
                <w:sz w:val="16"/>
              </w:rPr>
              <w:t xml:space="preserve">2020 </w:t>
            </w:r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ік(проект)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організації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дозвілля населення і зміцнення культурних 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традицій </w:t>
            </w: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2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4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4000" w:type="dxa"/>
            <w:gridSpan w:val="3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7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у</w:t>
            </w:r>
            <w:proofErr w:type="gramEnd"/>
            <w:r>
              <w:rPr>
                <w:sz w:val="14"/>
              </w:rPr>
              <w:t xml:space="preserve">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(7+8)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Забезпечення організації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дозвілля населення і зміцнення культурних традицій 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21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5940" w:type="dxa"/>
            <w:gridSpan w:val="1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1) результативні показники бюджетної програми у 2018 - 2020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ік(звіт)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ік(затверджено)</w:t>
            </w:r>
          </w:p>
        </w:tc>
        <w:tc>
          <w:tcPr>
            <w:tcW w:w="3000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ік(проект)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організації 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 xml:space="preserve"> дозвілля населення і зміцнення культурних традицій 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у тому числі інших закладів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клубного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числі кількість гуртків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видатки загального фонду на забезпечення діяльності палаців, будинків культури, клубів та інших закладів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клубного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6"/>
              </w:rPr>
              <w:t>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747834,00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747834,00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619560,00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619560,00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заходів, які забезпечують організацію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дозвілля населення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у тому числі безкоштовно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14000,00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14700,00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14700,00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відвідувача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41,00</w:t>
            </w: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92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15262,00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15262,00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12644,00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12644,00</w:t>
            </w: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динаміка збільшення відвідувачів 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плановому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5,00</w:t>
            </w: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940" w:type="dxa"/>
            <w:gridSpan w:val="9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2) результативні показники бюджетної програми у   2021-2022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30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ік(прогноз)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(8 + 9)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8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 xml:space="preserve">Забезпечення організації </w:t>
            </w:r>
            <w:proofErr w:type="gramStart"/>
            <w:r>
              <w:rPr>
                <w:rFonts w:ascii="Arial" w:eastAsia="Arial" w:hAnsi="Arial" w:cs="Arial"/>
                <w:i/>
                <w:sz w:val="14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i/>
                <w:sz w:val="14"/>
              </w:rPr>
              <w:t xml:space="preserve"> дозвілля населення і зміцнення культурних традицій 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установ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у тому числі інших закладів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клубного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установ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числі кількість гуртків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- усього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6.5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6.5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6.5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6.5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керівних працівникі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середнє число окладів (ставок) спеціалі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4.5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4.5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4.5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4.5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видатки загального фонду на забезпечення діяльності палаців, будинків культури, клубів та інших закладів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клубного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типу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тис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.г</w:t>
            </w:r>
            <w:proofErr w:type="gramEnd"/>
            <w:r>
              <w:rPr>
                <w:rFonts w:ascii="Arial" w:eastAsia="Arial" w:hAnsi="Arial" w:cs="Arial"/>
                <w:sz w:val="16"/>
              </w:rPr>
              <w:t>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669124.0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669124.0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709940.0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709940.0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кількість заходів, які забезпечують організацію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культурного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дозвілля населення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49.0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відвідувачі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у тому числі безкоштовно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gramEnd"/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звіт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мережі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15435.0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15435.0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16207.0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16207.0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одного відвідувача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44.0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44.0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47.0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47.0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проведення одного заходу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13655.0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13655.0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14488.0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14488.0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динаміка збільшення відвідувачів 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плановому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періоді відповідно до фактичного показника попереднього періоду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5.0</w:t>
            </w: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1E1828" w:rsidRDefault="001E1828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trHeight w:hRule="exact" w:val="1920"/>
        </w:trPr>
        <w:tc>
          <w:tcPr>
            <w:tcW w:w="1684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080" w:type="dxa"/>
            <w:gridSpan w:val="1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b/>
              </w:rPr>
              <w:t>9. Структура видаткі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0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1E1828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за тарифами та посадовими окладами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230 520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298 164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322 017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341 660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стимулючі доплати та надбавки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40 830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28 632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30 923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32 809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Прем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ії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203 287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162 258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175 238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185 928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Матеріальна допомога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19 210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24 847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26 834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28 472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у т.ч. щомісячна надбавка за вислугу рокі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gramEnd"/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14 663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15 837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16 801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263 327</w:t>
            </w:r>
          </w:p>
        </w:tc>
        <w:tc>
          <w:tcPr>
            <w:tcW w:w="10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215 737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232 995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247 209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120" w:type="dxa"/>
            <w:gridSpan w:val="10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600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18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 xml:space="preserve">ік 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Керівники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Художній персонал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4,50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6,50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6,50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6,50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6,50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6,50</w:t>
            </w:r>
          </w:p>
        </w:tc>
        <w:tc>
          <w:tcPr>
            <w:tcW w:w="9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6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12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680" w:type="dxa"/>
            <w:gridSpan w:val="10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33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4"/>
              </w:rPr>
              <w:t>спец</w:t>
            </w:r>
            <w:proofErr w:type="gramEnd"/>
            <w:r>
              <w:rPr>
                <w:sz w:val="14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закладів культури на території Тростянецької селищної обєднаної територіальної громади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 сесії Тростянецької СР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747 834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687 104</w:t>
            </w: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1"/>
          <w:trHeight w:hRule="exact" w:val="5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9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22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38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№ 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33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Розвиток закладів культури на території Тростянецької селищної обєднаної територіальної громади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left="60"/>
            </w:pPr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ішення сесії Тростянецької СР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742 073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7A5D70">
            <w:pPr>
              <w:ind w:right="60"/>
              <w:jc w:val="right"/>
            </w:pPr>
            <w:r>
              <w:rPr>
                <w:b/>
                <w:sz w:val="16"/>
              </w:rPr>
              <w:t>787 337</w:t>
            </w: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240" w:type="dxa"/>
            <w:gridSpan w:val="10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12. Об'єкти, які виконуються в межах бюджетної програми за рахунок кошті</w:t>
            </w:r>
            <w:proofErr w:type="gramStart"/>
            <w:r>
              <w:rPr>
                <w:b/>
              </w:rPr>
              <w:t>в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бюджету</w:t>
            </w:r>
            <w:proofErr w:type="gramEnd"/>
            <w:r>
              <w:rPr>
                <w:b/>
              </w:rPr>
              <w:t xml:space="preserve"> розвитку у 2018 - 2020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</w:t>
            </w:r>
            <w:proofErr w:type="gramStart"/>
            <w:r>
              <w:rPr>
                <w:sz w:val="16"/>
              </w:rPr>
              <w:t>о-</w:t>
            </w:r>
            <w:proofErr w:type="gramEnd"/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реалізації</w:t>
            </w:r>
            <w:r>
              <w:rPr>
                <w:sz w:val="16"/>
              </w:rPr>
              <w:br/>
              <w:t>об'єкта (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(звіт)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(затверджено)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(проект)</w:t>
            </w:r>
          </w:p>
        </w:tc>
        <w:tc>
          <w:tcPr>
            <w:tcW w:w="21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21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ік (прогноз)</w:t>
            </w: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р</w:t>
            </w:r>
            <w:proofErr w:type="gramEnd"/>
            <w:r>
              <w:rPr>
                <w:sz w:val="16"/>
              </w:rPr>
              <w:t>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1E1828">
            <w:pPr>
              <w:spacing w:after="200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14. Бюджетні зобов'язання у 2018 і 2020 роках</w:t>
            </w:r>
            <w:proofErr w:type="gramStart"/>
            <w:r>
              <w:rPr>
                <w:b/>
              </w:rPr>
              <w:t xml:space="preserve"> :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2380" w:type="dxa"/>
            <w:gridSpan w:val="8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7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Кредиторська заборгованість на кінець минулого </w:t>
            </w:r>
            <w:proofErr w:type="gramStart"/>
            <w:r>
              <w:rPr>
                <w:sz w:val="16"/>
              </w:rPr>
              <w:t>бюджетного</w:t>
            </w:r>
            <w:proofErr w:type="gramEnd"/>
            <w:r>
              <w:rPr>
                <w:sz w:val="16"/>
              </w:rPr>
              <w:t xml:space="preserve"> періоду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Погашено кредиторс</w:t>
            </w:r>
            <w:r>
              <w:rPr>
                <w:sz w:val="16"/>
              </w:rPr>
              <w:t>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9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1E1828">
            <w:pPr>
              <w:ind w:left="60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38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4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50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6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0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1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8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2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2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76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780" w:type="dxa"/>
            <w:gridSpan w:val="10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2) кредиторська заборгованість місцевого бюджету у   2019-2020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 xml:space="preserve">: </w:t>
            </w:r>
          </w:p>
        </w:tc>
        <w:tc>
          <w:tcPr>
            <w:tcW w:w="12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5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2019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6060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t xml:space="preserve">2020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8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 xml:space="preserve">кредиторська заборгованість на початок </w:t>
            </w:r>
            <w:proofErr w:type="gramStart"/>
            <w:r>
              <w:rPr>
                <w:sz w:val="16"/>
              </w:rPr>
              <w:t>поточного</w:t>
            </w:r>
            <w:proofErr w:type="gramEnd"/>
            <w:r>
              <w:rPr>
                <w:sz w:val="16"/>
              </w:rPr>
              <w:t xml:space="preserve"> бюджетного періоду</w:t>
            </w:r>
          </w:p>
        </w:tc>
        <w:tc>
          <w:tcPr>
            <w:tcW w:w="24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4"/>
              </w:rPr>
              <w:t xml:space="preserve">можлива кредиторська заборгованість на початок </w:t>
            </w:r>
            <w:proofErr w:type="gramStart"/>
            <w:r>
              <w:rPr>
                <w:sz w:val="14"/>
              </w:rPr>
              <w:t>плановог</w:t>
            </w:r>
            <w:r>
              <w:rPr>
                <w:sz w:val="14"/>
              </w:rPr>
              <w:t>о</w:t>
            </w:r>
            <w:proofErr w:type="gramEnd"/>
            <w:r>
              <w:rPr>
                <w:sz w:val="14"/>
              </w:rPr>
              <w:t xml:space="preserve"> бюджетного періоду (4 - 5 - 6)</w:t>
            </w:r>
          </w:p>
        </w:tc>
        <w:tc>
          <w:tcPr>
            <w:tcW w:w="24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26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5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іального фонду</w:t>
            </w:r>
          </w:p>
        </w:tc>
        <w:tc>
          <w:tcPr>
            <w:tcW w:w="126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left="60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26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8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4040" w:type="dxa"/>
            <w:gridSpan w:val="100"/>
            <w:tcMar>
              <w:top w:w="8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 xml:space="preserve">3) дебіторська заборгованість у 2018-2019 </w:t>
            </w:r>
            <w:proofErr w:type="gramStart"/>
            <w:r>
              <w:rPr>
                <w:b/>
              </w:rPr>
              <w:t>роках</w:t>
            </w:r>
            <w:proofErr w:type="gramEnd"/>
            <w:r>
              <w:rPr>
                <w:b/>
              </w:rPr>
              <w:t>:</w:t>
            </w:r>
          </w:p>
        </w:tc>
        <w:tc>
          <w:tcPr>
            <w:tcW w:w="2000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E1828" w:rsidRDefault="007A5D7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7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</w:t>
            </w:r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sz w:val="16"/>
              </w:rPr>
              <w:br/>
            </w:r>
            <w:proofErr w:type="gramStart"/>
            <w:r>
              <w:rPr>
                <w:sz w:val="16"/>
              </w:rPr>
              <w:t>бюджету</w:t>
            </w:r>
            <w:proofErr w:type="gramEnd"/>
            <w:r>
              <w:rPr>
                <w:sz w:val="16"/>
              </w:rPr>
              <w:t xml:space="preserve">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</w:t>
            </w:r>
            <w:proofErr w:type="gramStart"/>
            <w:r>
              <w:rPr>
                <w:sz w:val="16"/>
              </w:rPr>
              <w:t>в</w:t>
            </w:r>
            <w:proofErr w:type="gramEnd"/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rPr>
                <w:sz w:val="16"/>
              </w:rPr>
              <w:t>Вжиті заход</w:t>
            </w:r>
            <w:r>
              <w:rPr>
                <w:sz w:val="16"/>
              </w:rPr>
              <w:t>и щодо ліквідації заборгованості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  <w:jc w:val="center"/>
            </w:pPr>
            <w:r>
              <w:t>9</w:t>
            </w: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1E1828" w:rsidRDefault="001E1828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left="60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left="60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26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E1828" w:rsidRDefault="001E1828">
            <w:pPr>
              <w:ind w:right="60"/>
              <w:jc w:val="right"/>
            </w:pPr>
          </w:p>
        </w:tc>
        <w:tc>
          <w:tcPr>
            <w:tcW w:w="20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1E1828">
            <w:pPr>
              <w:jc w:val="center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3"/>
          </w:tcPr>
          <w:p w:rsidR="001E1828" w:rsidRDefault="001E1828">
            <w:pPr>
              <w:pStyle w:val="EMPTYCELLSTYLE"/>
            </w:pPr>
          </w:p>
        </w:tc>
        <w:tc>
          <w:tcPr>
            <w:tcW w:w="6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9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1E1828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6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1828" w:rsidRDefault="007A5D70">
            <w:r>
              <w:rPr>
                <w:b/>
              </w:rPr>
              <w:t xml:space="preserve">15.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</w:t>
            </w:r>
            <w:r>
              <w:rPr>
                <w:b/>
              </w:rPr>
              <w:t>льтати у 2020 році.</w:t>
            </w: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40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6040" w:type="dxa"/>
            <w:gridSpan w:val="119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1E1828" w:rsidRDefault="001E1828">
            <w:pPr>
              <w:spacing w:after="200"/>
              <w:jc w:val="both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ind w:right="60"/>
            </w:pPr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gramEnd"/>
            <w:r>
              <w:rPr>
                <w:b/>
              </w:rPr>
              <w:t xml:space="preserve"> установи</w:t>
            </w:r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Pr="00F13A80" w:rsidRDefault="00F13A80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32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8440" w:type="dxa"/>
            <w:gridSpan w:val="49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rPr>
                <w:b/>
              </w:rPr>
              <w:t>Головний спеціалі</w:t>
            </w:r>
            <w:proofErr w:type="gramStart"/>
            <w:r>
              <w:rPr>
                <w:b/>
              </w:rPr>
              <w:t>ст</w:t>
            </w:r>
            <w:proofErr w:type="gramEnd"/>
          </w:p>
        </w:tc>
        <w:tc>
          <w:tcPr>
            <w:tcW w:w="3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4800" w:type="dxa"/>
            <w:gridSpan w:val="42"/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r>
              <w:t xml:space="preserve">Н.П. </w:t>
            </w:r>
            <w:proofErr w:type="gramStart"/>
            <w:r>
              <w:t>З</w:t>
            </w:r>
            <w:proofErr w:type="gramEnd"/>
            <w:r>
              <w:t>іменко</w:t>
            </w: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  <w:tr w:rsidR="001E1828">
        <w:tblPrEx>
          <w:tblCellMar>
            <w:top w:w="0" w:type="dxa"/>
            <w:bottom w:w="0" w:type="dxa"/>
          </w:tblCellMar>
        </w:tblPrEx>
        <w:trPr>
          <w:gridAfter w:val="2"/>
          <w:trHeight w:hRule="exact" w:val="140"/>
        </w:trPr>
        <w:tc>
          <w:tcPr>
            <w:tcW w:w="40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1E1828" w:rsidRDefault="001E1828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1E1828" w:rsidRDefault="001E1828">
            <w:pPr>
              <w:pStyle w:val="EMPTYCELLSTYLE"/>
            </w:pPr>
          </w:p>
        </w:tc>
        <w:tc>
          <w:tcPr>
            <w:tcW w:w="120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1140" w:type="dxa"/>
            <w:gridSpan w:val="10"/>
          </w:tcPr>
          <w:p w:rsidR="001E1828" w:rsidRDefault="001E1828">
            <w:pPr>
              <w:pStyle w:val="EMPTYCELLSTYLE"/>
            </w:pPr>
          </w:p>
        </w:tc>
        <w:tc>
          <w:tcPr>
            <w:tcW w:w="26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640" w:type="dxa"/>
            <w:gridSpan w:val="7"/>
          </w:tcPr>
          <w:p w:rsidR="001E1828" w:rsidRDefault="001E1828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ідпис)</w:t>
            </w:r>
          </w:p>
        </w:tc>
        <w:tc>
          <w:tcPr>
            <w:tcW w:w="4800" w:type="dxa"/>
            <w:gridSpan w:val="4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828" w:rsidRDefault="007A5D70">
            <w:pPr>
              <w:jc w:val="center"/>
            </w:pPr>
            <w:r>
              <w:rPr>
                <w:sz w:val="12"/>
              </w:rPr>
              <w:t>(</w:t>
            </w:r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 та ініціали)</w:t>
            </w:r>
          </w:p>
        </w:tc>
        <w:tc>
          <w:tcPr>
            <w:tcW w:w="10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</w:tcPr>
          <w:p w:rsidR="001E1828" w:rsidRDefault="001E1828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1E1828" w:rsidRDefault="001E1828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1E1828" w:rsidRDefault="001E1828">
            <w:pPr>
              <w:pStyle w:val="EMPTYCELLSTYLE"/>
            </w:pPr>
          </w:p>
        </w:tc>
      </w:tr>
    </w:tbl>
    <w:p w:rsidR="007A5D70" w:rsidRDefault="007A5D70"/>
    <w:sectPr w:rsidR="007A5D7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828"/>
    <w:rsid w:val="001E1828"/>
    <w:rsid w:val="007A5D70"/>
    <w:rsid w:val="00F1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2019-12-01T15:25:00Z</dcterms:created>
  <dcterms:modified xsi:type="dcterms:W3CDTF">2019-12-01T15:25:00Z</dcterms:modified>
</cp:coreProperties>
</file>