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C6" w:rsidRPr="004229C6" w:rsidRDefault="004229C6" w:rsidP="004229C6">
      <w:pPr>
        <w:pStyle w:val="2"/>
        <w:ind w:right="-36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4229C6">
        <w:rPr>
          <w:rFonts w:ascii="Times New Roman" w:hAnsi="Times New Roman" w:cs="Times New Roman"/>
          <w:color w:val="auto"/>
          <w:sz w:val="28"/>
          <w:szCs w:val="28"/>
        </w:rPr>
        <w:t>Інформація</w:t>
      </w:r>
      <w:proofErr w:type="spellEnd"/>
      <w:r w:rsidRPr="004229C6">
        <w:rPr>
          <w:rFonts w:ascii="Times New Roman" w:hAnsi="Times New Roman" w:cs="Times New Roman"/>
          <w:color w:val="auto"/>
          <w:sz w:val="28"/>
          <w:szCs w:val="28"/>
        </w:rPr>
        <w:t xml:space="preserve"> про стан </w:t>
      </w:r>
      <w:proofErr w:type="spellStart"/>
      <w:r w:rsidRPr="004229C6">
        <w:rPr>
          <w:rFonts w:ascii="Times New Roman" w:hAnsi="Times New Roman" w:cs="Times New Roman"/>
          <w:color w:val="auto"/>
          <w:sz w:val="28"/>
          <w:szCs w:val="28"/>
        </w:rPr>
        <w:t>виконання</w:t>
      </w:r>
      <w:proofErr w:type="spellEnd"/>
      <w:r w:rsidRPr="004229C6">
        <w:rPr>
          <w:rFonts w:ascii="Times New Roman" w:hAnsi="Times New Roman" w:cs="Times New Roman"/>
          <w:color w:val="auto"/>
          <w:sz w:val="28"/>
          <w:szCs w:val="28"/>
        </w:rPr>
        <w:t xml:space="preserve"> бюджету</w:t>
      </w:r>
    </w:p>
    <w:p w:rsidR="004229C6" w:rsidRDefault="004229C6" w:rsidP="004229C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</w:p>
    <w:p w:rsidR="004229C6" w:rsidRPr="004229C6" w:rsidRDefault="004229C6" w:rsidP="004229C6">
      <w:pPr>
        <w:pStyle w:val="2"/>
        <w:ind w:right="-36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29C6">
        <w:rPr>
          <w:rFonts w:ascii="Times New Roman" w:hAnsi="Times New Roman" w:cs="Times New Roman"/>
          <w:color w:val="auto"/>
          <w:sz w:val="28"/>
          <w:szCs w:val="28"/>
        </w:rPr>
        <w:t>за І квартал 2021 року</w:t>
      </w:r>
    </w:p>
    <w:p w:rsidR="00ED2CD6" w:rsidRPr="004229C6" w:rsidRDefault="00ED2CD6" w:rsidP="004229C6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7B9B" w:rsidRDefault="00F87B9B" w:rsidP="00A54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 Тростянецької селищної територіальної громади за січень - березень 2021 року по доходах  загального фонду виконано на 21,4 відсотки до уточненого плану на рік. Так, при уточненому  річному плані  204 344,6 тис. грн. до бюджету громади надійшло  </w:t>
      </w:r>
      <w:r w:rsidR="00A54839">
        <w:rPr>
          <w:rFonts w:ascii="Times New Roman" w:hAnsi="Times New Roman" w:cs="Times New Roman"/>
          <w:sz w:val="28"/>
          <w:szCs w:val="28"/>
          <w:lang w:val="uk-UA"/>
        </w:rPr>
        <w:t>43 852,6 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A548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C00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доходів  загального фонду за 3 місяці 2021 року становлять    28 249,1 тис. грн., або 107,6 відсотків до планових призначень на січень - березень   (26 244, 2 тис. грн.)  та 21,4 відсотки до затвердженого річного плану   (131 823,4 тис. грн.). </w:t>
      </w:r>
    </w:p>
    <w:p w:rsidR="00F87B9B" w:rsidRDefault="0022467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закріплених</w:t>
      </w:r>
      <w:proofErr w:type="spellEnd"/>
      <w:r w:rsidRPr="00224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67B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B9B">
        <w:rPr>
          <w:rFonts w:ascii="Times New Roman" w:hAnsi="Times New Roman" w:cs="Times New Roman"/>
          <w:sz w:val="28"/>
          <w:szCs w:val="28"/>
          <w:lang w:val="uk-UA"/>
        </w:rPr>
        <w:t>є податок на доходи фізичних осіб. За І квартал поточного року надійшло 18 514,6 тис</w:t>
      </w:r>
      <w:proofErr w:type="gramStart"/>
      <w:r w:rsidR="00F87B9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87B9B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F87B9B">
        <w:rPr>
          <w:rFonts w:ascii="Times New Roman" w:hAnsi="Times New Roman" w:cs="Times New Roman"/>
          <w:sz w:val="28"/>
          <w:szCs w:val="28"/>
          <w:lang w:val="uk-UA"/>
        </w:rPr>
        <w:t>рн., що становить 105,9%  до помісячного розпису, або понад планові призначення надійшло 1 029,1 тис. грн. Найбільшим  платником податку на доходи фізичних осіб є філія ТОВ Вінницька птахофабрика,  так, за звітний період до бюджету громади надійшло  11 676,1 тис. грн.</w:t>
      </w:r>
    </w:p>
    <w:p w:rsidR="00F87B9B" w:rsidRDefault="00585B48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5B48">
        <w:rPr>
          <w:rFonts w:ascii="Times New Roman" w:hAnsi="Times New Roman" w:cs="Times New Roman"/>
          <w:sz w:val="28"/>
          <w:szCs w:val="28"/>
        </w:rPr>
        <w:t xml:space="preserve">Другим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джерелом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фонду є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585B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85B4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березень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8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B48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="00F87B9B" w:rsidRPr="00585B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 7 967,8 тис</w:t>
      </w:r>
      <w:proofErr w:type="gramStart"/>
      <w:r w:rsidR="00F87B9B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87B9B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рн., що становить 107,4 % до плану на </w:t>
      </w:r>
      <w:r>
        <w:rPr>
          <w:rFonts w:ascii="Times New Roman" w:hAnsi="Times New Roman" w:cs="Times New Roman"/>
          <w:sz w:val="28"/>
          <w:szCs w:val="28"/>
          <w:lang w:val="uk-UA"/>
        </w:rPr>
        <w:t>звітний період</w:t>
      </w:r>
      <w:r w:rsidR="00F87B9B">
        <w:rPr>
          <w:rFonts w:ascii="Times New Roman" w:hAnsi="Times New Roman" w:cs="Times New Roman"/>
          <w:sz w:val="28"/>
          <w:szCs w:val="28"/>
          <w:lang w:val="uk-UA"/>
        </w:rPr>
        <w:t xml:space="preserve">, тобто понад помісячний розпис надійшло 552,2 грн.  В тому числі: надходження єдиного податку за 3 місяці  поточного року склали  4 099,1 тис. грн., податку на нерухоме майно – 328,8 тис. грн., земельний податок та оренда плата - 3 515,5 тис. грн. та транспортний податок – 24,1 тис. грн. До затвердженого плану на рік виконання становить 22,6 відсотка. </w:t>
      </w:r>
    </w:p>
    <w:p w:rsidR="00F87B9B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платниками місцевих податків і зборів 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Зернопродукт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МХП», ПСП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Савинецьке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СТОВ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Тростянчик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АКПП Перемога, ТОВ Україна-Т.</w:t>
      </w:r>
    </w:p>
    <w:p w:rsidR="00F87B9B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 акцизного податку з реалізації суб’єктами господарювання роздрібної торгівлі підакцизних товарів  до  бюджету громади за  І квартал 2021 року  становлять 269,1 тис. грн., або виконано на 109,9 % до помісячного плану  (245,0 тис. грн). Основними платниками даного податку є: ТОВ СТАР МАРКЕТ, ТОВ «Наш Караван», ФОП Добрянська Н.П.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Темрієнко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Д.А.   </w:t>
      </w:r>
    </w:p>
    <w:p w:rsidR="00F87B9B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Акцизного податку з вироблених в Україні підакцизних товарів(пальне) та ввезених на митну територію України підакцизних товарів за січень - березень 2021 року надійшло 957,6 тис. грн., що становить 116,8 % до помісячного розпису.</w:t>
      </w:r>
    </w:p>
    <w:p w:rsidR="00F87B9B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сума надходжень плати адміністративних зборів та платежів, доходів від некомерційної господарської діяльності за 3 місяці поточного року склала  235,9 тис. грн., що становить 138,8 % до помісячного плану (170,0 тис. грн.). У складі неподаткових надходжень найбільшу частину займають: плата за надання інших адміністративних послуг – 203,2 тис. грн. та інші надходження – 53,7 тис. грн. (перераховано залишки коштів згідно рішення 2 позачергової сесії 8 скликання Тростянецької селищної ради від 11.12.2020р. №31"Про початок реорганізації сільських рад шляхом приєднання до Тростянецької селищної ради», які  в зв’язку із змінами до Податкового та Бюджетного кодексу України втратили актуальність та відмінені).</w:t>
      </w:r>
    </w:p>
    <w:p w:rsidR="00585B48" w:rsidRPr="00585B48" w:rsidRDefault="00585B48" w:rsidP="00585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5B4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Крім власних надходжень податків і зборів, до загального фонду бюджету громади за відповідний період поточного року отримано </w:t>
      </w:r>
      <w:r>
        <w:rPr>
          <w:rFonts w:ascii="Times New Roman" w:hAnsi="Times New Roman" w:cs="Times New Roman"/>
          <w:sz w:val="28"/>
          <w:szCs w:val="28"/>
          <w:lang w:val="uk-UA"/>
        </w:rPr>
        <w:t>15603,5</w:t>
      </w:r>
      <w:r w:rsidRPr="00585B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тис. грн. субвенцій, дотацій </w:t>
      </w:r>
      <w:r w:rsidRPr="00585B48">
        <w:rPr>
          <w:rFonts w:ascii="Times New Roman" w:hAnsi="Times New Roman" w:cs="Times New Roman"/>
          <w:sz w:val="28"/>
          <w:szCs w:val="28"/>
          <w:lang w:val="uk-UA"/>
        </w:rPr>
        <w:t>із державного</w:t>
      </w:r>
      <w:r>
        <w:rPr>
          <w:rFonts w:ascii="Times New Roman" w:hAnsi="Times New Roman" w:cs="Times New Roman"/>
          <w:sz w:val="28"/>
          <w:szCs w:val="28"/>
          <w:lang w:val="uk-UA"/>
        </w:rPr>
        <w:t>, місцевого</w:t>
      </w:r>
      <w:r w:rsidRPr="00585B48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585B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87B9B" w:rsidRDefault="00F87B9B" w:rsidP="00585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Дохідна частина спеціального фонду (без урахування міжбюджетних трансфертів) виконана на  39,7% до затвердженого плану на 2021 рік, тобто при плані  2610,5 тис. грн., фактично надійшло 897,8 тис. грн., в тому числі:</w:t>
      </w:r>
    </w:p>
    <w:p w:rsidR="00F87B9B" w:rsidRDefault="00F87B9B" w:rsidP="00F87B9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екологічний податок – 27,6 тис. грн.;</w:t>
      </w:r>
    </w:p>
    <w:p w:rsidR="00F87B9B" w:rsidRDefault="00F87B9B" w:rsidP="00F87B9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 6,7 тис. грн.;</w:t>
      </w:r>
    </w:p>
    <w:p w:rsidR="00F87B9B" w:rsidRDefault="00F87B9B" w:rsidP="00F87B9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власні надходження бюджетних установ – 496,5 тис. грн.;</w:t>
      </w:r>
    </w:p>
    <w:p w:rsidR="00F87B9B" w:rsidRDefault="00F87B9B" w:rsidP="00F87B9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цільові фонди – 108,1 тис. грн.</w:t>
      </w:r>
    </w:p>
    <w:p w:rsidR="00F87B9B" w:rsidRDefault="00F87B9B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Джерелом формування цільового фонду, утвореного органом  місцевого самоврядування по Тростянецькій селищній територіальній громаді є надходження коштів від самооподаткування та  добровільних внесків громадян, а також плата за вивезення твердих побутових відходів, дані кошти спрямовуються на благоустрій населених пунктів громади.</w:t>
      </w:r>
    </w:p>
    <w:p w:rsidR="00A05C10" w:rsidRPr="004229C6" w:rsidRDefault="00617166" w:rsidP="00F87B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видатків здійснювалось в межах доходів, що надійшли до бюджету громади.</w:t>
      </w:r>
    </w:p>
    <w:p w:rsidR="00617166" w:rsidRDefault="00617166" w:rsidP="006171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І квартал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 2021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касових видатків на загальну</w:t>
      </w:r>
      <w:r w:rsidR="00F267EF" w:rsidRPr="00ED2CD6">
        <w:rPr>
          <w:rFonts w:ascii="Times New Roman" w:hAnsi="Times New Roman" w:cs="Times New Roman"/>
          <w:sz w:val="28"/>
          <w:szCs w:val="28"/>
        </w:rPr>
        <w:t> 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суму</w:t>
      </w:r>
      <w:r w:rsidR="00585B4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A05C10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>111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="001B248F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загальн</w:t>
      </w:r>
      <w:r w:rsidR="001B248F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фонд</w:t>
      </w:r>
      <w:r w:rsidR="001B248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40</w:t>
      </w:r>
      <w:r w:rsidR="00A05C10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>326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,2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грн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та по </w:t>
      </w:r>
      <w:r w:rsidRPr="00617166">
        <w:rPr>
          <w:rFonts w:ascii="Times New Roman" w:hAnsi="Times New Roman" w:cs="Times New Roman"/>
          <w:sz w:val="28"/>
          <w:szCs w:val="28"/>
          <w:lang w:val="uk-UA"/>
        </w:rPr>
        <w:t>спеціально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17166">
        <w:rPr>
          <w:rFonts w:ascii="Times New Roman" w:hAnsi="Times New Roman" w:cs="Times New Roman"/>
          <w:sz w:val="28"/>
          <w:szCs w:val="28"/>
          <w:lang w:val="uk-UA"/>
        </w:rPr>
        <w:t>785</w:t>
      </w:r>
      <w:r>
        <w:rPr>
          <w:rFonts w:ascii="Times New Roman" w:hAnsi="Times New Roman" w:cs="Times New Roman"/>
          <w:sz w:val="28"/>
          <w:szCs w:val="28"/>
          <w:lang w:val="uk-UA"/>
        </w:rPr>
        <w:t>,5 тис. грн.</w:t>
      </w:r>
    </w:p>
    <w:p w:rsidR="007C1D02" w:rsidRPr="00617166" w:rsidRDefault="00617166" w:rsidP="006171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першу чергу бюджетні кошти спрямовувались на фінансування соціально-культурної сфери,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147" w:rsidRPr="00617166">
        <w:rPr>
          <w:rFonts w:ascii="Times New Roman" w:hAnsi="Times New Roman" w:cs="Times New Roman"/>
          <w:sz w:val="28"/>
          <w:szCs w:val="28"/>
          <w:lang w:val="uk-UA"/>
        </w:rPr>
        <w:t>зокрема по галузях: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освіта –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28989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>грн., охорона здоров’я – 1212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,5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грн., соціальний захист та соціальне забезпечення –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1318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>грн., культура та мистецтво – 1897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грн., фізична культура і спорт –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317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B7768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жи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тлово-комунальне господарство –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1858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,4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грн, </w:t>
      </w:r>
      <w:r w:rsidR="00A05C10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державне управління – </w:t>
      </w:r>
      <w:r w:rsidR="00D321B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4693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>грн,</w:t>
      </w:r>
      <w:r w:rsidR="007A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інші програми та заходи – </w:t>
      </w:r>
      <w:r w:rsidR="007C1D02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85323E">
        <w:rPr>
          <w:rFonts w:ascii="Times New Roman" w:hAnsi="Times New Roman" w:cs="Times New Roman"/>
          <w:sz w:val="28"/>
          <w:szCs w:val="28"/>
          <w:lang w:val="uk-UA"/>
        </w:rPr>
        <w:t>,8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F267EF" w:rsidRPr="00617166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</w:p>
    <w:p w:rsidR="00E657BC" w:rsidRPr="007A6A9A" w:rsidRDefault="007A6A9A" w:rsidP="00E26A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січня-березня в повному обсязі забезпечено фінансування усіх захищених статей видатків по установах, що фінансуються із бюджету громади. Поряд з тим, с</w:t>
      </w:r>
      <w:r w:rsidR="00720182" w:rsidRPr="007A6A9A">
        <w:rPr>
          <w:rFonts w:ascii="Times New Roman" w:hAnsi="Times New Roman" w:cs="Times New Roman"/>
          <w:sz w:val="28"/>
          <w:szCs w:val="28"/>
          <w:lang w:val="uk-UA"/>
        </w:rPr>
        <w:t>таном на 1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182" w:rsidRPr="007A6A9A">
        <w:rPr>
          <w:rFonts w:ascii="Times New Roman" w:hAnsi="Times New Roman" w:cs="Times New Roman"/>
          <w:sz w:val="28"/>
          <w:szCs w:val="28"/>
          <w:lang w:val="uk-UA"/>
        </w:rPr>
        <w:t>квіт</w:t>
      </w:r>
      <w:r w:rsidR="00F267E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зареєстрована </w:t>
      </w:r>
      <w:r w:rsidR="00F267E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 79</w:t>
      </w:r>
      <w:r>
        <w:rPr>
          <w:rFonts w:ascii="Times New Roman" w:hAnsi="Times New Roman" w:cs="Times New Roman"/>
          <w:sz w:val="28"/>
          <w:szCs w:val="28"/>
          <w:lang w:val="uk-UA"/>
        </w:rPr>
        <w:t>,8 тис.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>по загальноосвітнім закладам по заробітній платі з нарахуваннями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педагогічним працівникам (</w:t>
      </w:r>
      <w:r w:rsidR="0071465E">
        <w:rPr>
          <w:rFonts w:ascii="Times New Roman" w:hAnsi="Times New Roman" w:cs="Times New Roman"/>
          <w:sz w:val="28"/>
          <w:szCs w:val="28"/>
          <w:lang w:val="uk-UA"/>
        </w:rPr>
        <w:t>отримано менше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465E">
        <w:rPr>
          <w:rFonts w:ascii="Times New Roman" w:hAnsi="Times New Roman" w:cs="Times New Roman"/>
          <w:sz w:val="28"/>
          <w:szCs w:val="28"/>
          <w:lang w:val="uk-UA"/>
        </w:rPr>
        <w:t xml:space="preserve">за потребу на звітний період </w:t>
      </w:r>
      <w:r>
        <w:rPr>
          <w:rFonts w:ascii="Times New Roman" w:hAnsi="Times New Roman" w:cs="Times New Roman"/>
          <w:sz w:val="28"/>
          <w:szCs w:val="28"/>
          <w:lang w:val="uk-UA"/>
        </w:rPr>
        <w:t>коштів освітньої субвенції)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FC7" w:rsidRPr="007A6A9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>72</w:t>
      </w:r>
      <w:r>
        <w:rPr>
          <w:rFonts w:ascii="Times New Roman" w:hAnsi="Times New Roman" w:cs="Times New Roman"/>
          <w:sz w:val="28"/>
          <w:szCs w:val="28"/>
          <w:lang w:val="uk-UA"/>
        </w:rPr>
        <w:t>,4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D321BF" w:rsidRPr="007A6A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7FC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незахищених статтях видатків – 7,4 тис.грн. у зв’язку із не проведенням платежів органами Держказначейства.</w:t>
      </w:r>
    </w:p>
    <w:p w:rsidR="00F87B9B" w:rsidRDefault="00F87B9B" w:rsidP="00ED2CD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4BE2" w:rsidRPr="007C1D02" w:rsidRDefault="00FA4BE2" w:rsidP="00ED2CD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A4BE2" w:rsidRPr="007C1D02" w:rsidSect="00F87B9B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B7FDD"/>
    <w:multiLevelType w:val="hybridMultilevel"/>
    <w:tmpl w:val="53344D86"/>
    <w:lvl w:ilvl="0" w:tplc="768EA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1391B"/>
    <w:multiLevelType w:val="hybridMultilevel"/>
    <w:tmpl w:val="0728D65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41"/>
    <w:rsid w:val="00017C9E"/>
    <w:rsid w:val="00031648"/>
    <w:rsid w:val="00034FE1"/>
    <w:rsid w:val="00054BD8"/>
    <w:rsid w:val="000678E5"/>
    <w:rsid w:val="00075B52"/>
    <w:rsid w:val="00076853"/>
    <w:rsid w:val="000C1AC0"/>
    <w:rsid w:val="000C6988"/>
    <w:rsid w:val="000D642A"/>
    <w:rsid w:val="000E0B18"/>
    <w:rsid w:val="000F39BB"/>
    <w:rsid w:val="00121A41"/>
    <w:rsid w:val="00126A62"/>
    <w:rsid w:val="00184F3D"/>
    <w:rsid w:val="001A139F"/>
    <w:rsid w:val="001A4870"/>
    <w:rsid w:val="001B248F"/>
    <w:rsid w:val="001B2772"/>
    <w:rsid w:val="001B3BC9"/>
    <w:rsid w:val="001B3D70"/>
    <w:rsid w:val="001D530C"/>
    <w:rsid w:val="002102B4"/>
    <w:rsid w:val="00216F5D"/>
    <w:rsid w:val="0022467B"/>
    <w:rsid w:val="00225FDD"/>
    <w:rsid w:val="0025018B"/>
    <w:rsid w:val="002803D0"/>
    <w:rsid w:val="0029089F"/>
    <w:rsid w:val="002B3C41"/>
    <w:rsid w:val="002E0F08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3E79AA"/>
    <w:rsid w:val="004009BD"/>
    <w:rsid w:val="00400F62"/>
    <w:rsid w:val="004053A7"/>
    <w:rsid w:val="00414C6F"/>
    <w:rsid w:val="00414F4F"/>
    <w:rsid w:val="004229C6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2270E"/>
    <w:rsid w:val="00537CDE"/>
    <w:rsid w:val="00540540"/>
    <w:rsid w:val="0055677A"/>
    <w:rsid w:val="00564FD3"/>
    <w:rsid w:val="005714AC"/>
    <w:rsid w:val="00585B48"/>
    <w:rsid w:val="005A68F6"/>
    <w:rsid w:val="005B0AD4"/>
    <w:rsid w:val="005C3876"/>
    <w:rsid w:val="005C4066"/>
    <w:rsid w:val="005D0C7E"/>
    <w:rsid w:val="005D5DF7"/>
    <w:rsid w:val="005D6CED"/>
    <w:rsid w:val="005E50AF"/>
    <w:rsid w:val="005F0FE8"/>
    <w:rsid w:val="00601B64"/>
    <w:rsid w:val="0060247F"/>
    <w:rsid w:val="00602650"/>
    <w:rsid w:val="00603F3F"/>
    <w:rsid w:val="00607C77"/>
    <w:rsid w:val="006130EA"/>
    <w:rsid w:val="00617166"/>
    <w:rsid w:val="00624B6A"/>
    <w:rsid w:val="00632AC9"/>
    <w:rsid w:val="0063610D"/>
    <w:rsid w:val="0067376E"/>
    <w:rsid w:val="0067546C"/>
    <w:rsid w:val="00690951"/>
    <w:rsid w:val="006C659B"/>
    <w:rsid w:val="006E06D2"/>
    <w:rsid w:val="006F6C4B"/>
    <w:rsid w:val="006F71BF"/>
    <w:rsid w:val="0070436E"/>
    <w:rsid w:val="00707FC7"/>
    <w:rsid w:val="0071465E"/>
    <w:rsid w:val="00720182"/>
    <w:rsid w:val="007308B5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A6A9A"/>
    <w:rsid w:val="007C1D02"/>
    <w:rsid w:val="007C458B"/>
    <w:rsid w:val="007D2A0A"/>
    <w:rsid w:val="007F4D5E"/>
    <w:rsid w:val="007F7EAB"/>
    <w:rsid w:val="008025F9"/>
    <w:rsid w:val="0081289B"/>
    <w:rsid w:val="008322DB"/>
    <w:rsid w:val="0085323E"/>
    <w:rsid w:val="0085351F"/>
    <w:rsid w:val="008623AB"/>
    <w:rsid w:val="00864C41"/>
    <w:rsid w:val="0088308B"/>
    <w:rsid w:val="00886B6D"/>
    <w:rsid w:val="00893ED6"/>
    <w:rsid w:val="00895401"/>
    <w:rsid w:val="008B2EFF"/>
    <w:rsid w:val="008B7768"/>
    <w:rsid w:val="008C230F"/>
    <w:rsid w:val="008E2998"/>
    <w:rsid w:val="008F0DAB"/>
    <w:rsid w:val="00917C00"/>
    <w:rsid w:val="00931D80"/>
    <w:rsid w:val="009338D7"/>
    <w:rsid w:val="00944743"/>
    <w:rsid w:val="00945477"/>
    <w:rsid w:val="00947CBE"/>
    <w:rsid w:val="009A1FF1"/>
    <w:rsid w:val="009B22D5"/>
    <w:rsid w:val="009B3E26"/>
    <w:rsid w:val="009C4E6A"/>
    <w:rsid w:val="009C7491"/>
    <w:rsid w:val="009D0A84"/>
    <w:rsid w:val="009D77B7"/>
    <w:rsid w:val="009E1B87"/>
    <w:rsid w:val="009E44D5"/>
    <w:rsid w:val="009E60CD"/>
    <w:rsid w:val="009E7538"/>
    <w:rsid w:val="009F2029"/>
    <w:rsid w:val="00A05C10"/>
    <w:rsid w:val="00A12771"/>
    <w:rsid w:val="00A147D6"/>
    <w:rsid w:val="00A475EC"/>
    <w:rsid w:val="00A54839"/>
    <w:rsid w:val="00A60B81"/>
    <w:rsid w:val="00A773D3"/>
    <w:rsid w:val="00A822C4"/>
    <w:rsid w:val="00A95B86"/>
    <w:rsid w:val="00AA6F83"/>
    <w:rsid w:val="00AA7B99"/>
    <w:rsid w:val="00AB4C3F"/>
    <w:rsid w:val="00AD2639"/>
    <w:rsid w:val="00AF6AE3"/>
    <w:rsid w:val="00B164C2"/>
    <w:rsid w:val="00B346BD"/>
    <w:rsid w:val="00B3574E"/>
    <w:rsid w:val="00B5570F"/>
    <w:rsid w:val="00B57E65"/>
    <w:rsid w:val="00B70721"/>
    <w:rsid w:val="00B760ED"/>
    <w:rsid w:val="00B94B40"/>
    <w:rsid w:val="00BA7B23"/>
    <w:rsid w:val="00BE106B"/>
    <w:rsid w:val="00BE1F76"/>
    <w:rsid w:val="00BE70C0"/>
    <w:rsid w:val="00BF0871"/>
    <w:rsid w:val="00BF36E4"/>
    <w:rsid w:val="00C06E35"/>
    <w:rsid w:val="00C12881"/>
    <w:rsid w:val="00C43F48"/>
    <w:rsid w:val="00C45115"/>
    <w:rsid w:val="00C5137A"/>
    <w:rsid w:val="00C545E0"/>
    <w:rsid w:val="00C67147"/>
    <w:rsid w:val="00C96264"/>
    <w:rsid w:val="00C964AA"/>
    <w:rsid w:val="00CA01DD"/>
    <w:rsid w:val="00CB36E8"/>
    <w:rsid w:val="00CD7904"/>
    <w:rsid w:val="00CE0676"/>
    <w:rsid w:val="00CF5629"/>
    <w:rsid w:val="00D17BEB"/>
    <w:rsid w:val="00D17FCC"/>
    <w:rsid w:val="00D321BF"/>
    <w:rsid w:val="00D369B7"/>
    <w:rsid w:val="00D36EFE"/>
    <w:rsid w:val="00D46FBC"/>
    <w:rsid w:val="00D723E1"/>
    <w:rsid w:val="00D93C81"/>
    <w:rsid w:val="00DA0843"/>
    <w:rsid w:val="00DB2BA9"/>
    <w:rsid w:val="00DD242A"/>
    <w:rsid w:val="00DD4EE8"/>
    <w:rsid w:val="00DF3DDF"/>
    <w:rsid w:val="00E00D35"/>
    <w:rsid w:val="00E10727"/>
    <w:rsid w:val="00E1172E"/>
    <w:rsid w:val="00E12ED6"/>
    <w:rsid w:val="00E14591"/>
    <w:rsid w:val="00E16530"/>
    <w:rsid w:val="00E26AE4"/>
    <w:rsid w:val="00E40478"/>
    <w:rsid w:val="00E4622F"/>
    <w:rsid w:val="00E550B9"/>
    <w:rsid w:val="00E62813"/>
    <w:rsid w:val="00E64BFC"/>
    <w:rsid w:val="00E657BC"/>
    <w:rsid w:val="00E81F2E"/>
    <w:rsid w:val="00EA7F1D"/>
    <w:rsid w:val="00EC795B"/>
    <w:rsid w:val="00ED2CD6"/>
    <w:rsid w:val="00EE6B03"/>
    <w:rsid w:val="00EF06AD"/>
    <w:rsid w:val="00EF0B48"/>
    <w:rsid w:val="00EF0E25"/>
    <w:rsid w:val="00EF2AE0"/>
    <w:rsid w:val="00EF36B4"/>
    <w:rsid w:val="00EF48E3"/>
    <w:rsid w:val="00F25C4B"/>
    <w:rsid w:val="00F267EF"/>
    <w:rsid w:val="00F41428"/>
    <w:rsid w:val="00F61690"/>
    <w:rsid w:val="00F64CE5"/>
    <w:rsid w:val="00F65004"/>
    <w:rsid w:val="00F763EE"/>
    <w:rsid w:val="00F83B62"/>
    <w:rsid w:val="00F87B9B"/>
    <w:rsid w:val="00F908C8"/>
    <w:rsid w:val="00F920B3"/>
    <w:rsid w:val="00FA4BE2"/>
    <w:rsid w:val="00FC2F44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2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E1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1F7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F08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22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2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E1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1F7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F08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22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2021-04-08T08:26:00Z</cp:lastPrinted>
  <dcterms:created xsi:type="dcterms:W3CDTF">2021-04-09T11:35:00Z</dcterms:created>
  <dcterms:modified xsi:type="dcterms:W3CDTF">2021-04-09T11:35:00Z</dcterms:modified>
</cp:coreProperties>
</file>