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0611010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1010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0910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both"/>
            </w:pPr>
            <w:r>
              <w:t>Надання дошкільної освіти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t>02535000000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D6437E">
            <w:pPr>
              <w:spacing w:after="200"/>
              <w:ind w:left="500"/>
            </w:pPr>
            <w:r>
              <w:t xml:space="preserve">Забезпечення надання дошкільної освіти 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446DD" w:rsidRDefault="00D6437E">
            <w:pPr>
              <w:ind w:left="500"/>
            </w:pPr>
            <w: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D6437E">
            <w:pPr>
              <w:ind w:left="500"/>
            </w:pPr>
            <w:r>
              <w:t xml:space="preserve">Конституція України, Закон України від 28.06.1996 року №254/6, Бюджетний Кодекс України від 08.07.2010 </w:t>
            </w:r>
            <w:r>
              <w:t>№ 246-VI, Закон України від 25.05.1997 №280/97-ВР «Про місцеве самоврядування в Україні», Закон України від 23.11.2018 року №2629-VIII «Про Державний бюджет України на 2019 рік», постанова КМУ від 28 лютого 2002 року №228 «Про  затвердження Порядку складан</w:t>
            </w:r>
            <w:r>
              <w:t>ня, розгляду, затвердження та основних вимог до виконання кошторисів бюджетних установ» , наказ Міністерства фінансів України від 26.08.2014 №836 «Про деякі питання запровадження програмно-цільового методу складання та виконання місцевих бюджетів», Постано</w:t>
            </w:r>
            <w:r>
              <w:t>ва КМУ від 12.03.2003 №305 «Про затвердження положення про дошкільний навчальний заклад», наказ МОН України від 04.11.2010 №1050 «Про затвердження  Типових штатних нормативів дошкільних навчальних закладів», наказ Міністерства фінансів України «Про затверд</w:t>
            </w:r>
            <w:r>
              <w:t>ження складових програмної класифікації видатків та кредитування місцевих бюджетів» від 0.09.2017 року №793 (зі змінами).</w:t>
            </w: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6 840 831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6 840 831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7 523 259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7 523 259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послуги, що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3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2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надаються бюджетними установами згідно з їх основною діяльністю </w:t>
            </w:r>
          </w:p>
        </w:tc>
        <w:tc>
          <w:tcPr>
            <w:tcW w:w="6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6 840 831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916 560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7 757 391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7 523 259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765 297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8 288 556</w:t>
            </w: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8 125 120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8 125 120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8 620 752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8 620 752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8 125 120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826 520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8 951 640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8 620 752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876 938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9 497 690</w:t>
            </w: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2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2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4 054 697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4 054 697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4 823 633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4 823 633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892 030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892 030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1 061 199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1 061 199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82 540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82 540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65 000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1 720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1 720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3 500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810 750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1 727 310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606 203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1 371 500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52 240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52 240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52 650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52 650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2 560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2 560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114 360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114 360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140 640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140 640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194 350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194 350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235 782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235 782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216 552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216 552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134 292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134 292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інших енергоносіїв та інших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418 000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418 000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393 600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393 600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2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8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комунальних послуг</w:t>
            </w: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2 500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1 592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1 592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1 700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6 840 831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916 560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7 757 391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7 523 259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765 297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8 288 556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4446D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5 209 524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5 209 524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5 527 305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5 527 305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1 146 095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1 146 095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1 216 007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1 216 007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70 200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70 200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74 482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74 482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Медикаменти та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3 780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3 780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4 011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4 011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654 699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1 481 219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694 636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1 571 574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56 862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56 862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60 331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60 331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2 765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2 765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2 933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2 933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151 891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151 891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161 156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161 156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254 645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254 645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270 178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270 178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145 035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145 035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153 882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153 882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425 088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425 088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451 018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451 018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2 700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2 865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2 865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1 836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1 836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1 948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1 948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8 125 120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826 520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8 951 640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8 620 752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876 938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9 497 690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6 840 831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7 757 391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7 523 259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8 288 556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6 840 831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916 560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7 757 391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7 523 259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765 297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8 288 556</w:t>
            </w: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8 125 120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8 951 640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8 620 752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9 497 690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8 125 120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826 520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8 951 640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8 620 752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876 938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9 497 690</w:t>
            </w: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2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4446DD" w:rsidRDefault="004446D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дошкільної освіти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груп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педпгогічного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адмінперсоналу (за умовами оплати віднесених до педпгогічного персоналу)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що відвідують заклади дошкільної освіти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від 0 до 6 років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витраати на 1 дитину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25137,00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3369,00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28506,00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27659,00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2943,00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30602,00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діто-дні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62560,00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62560,00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дошкільною освітою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створення належних умов для надання на належному рівні дошкільної освіти та виховання дітей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дошкільної освіти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груп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65,81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педпгогічного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20,07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адмінперсоналу (за умовами оплати віднесених до педпгогічного персоналу)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4446DD" w:rsidRDefault="004446D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446DD" w:rsidRDefault="004446D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4446DD" w:rsidRDefault="004446D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38,25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що відвідують заклади дошкільної освіти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від 0 до 6 років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витраати на 1 дитину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29872,00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3179,00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33051,00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31694,00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3373,00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35067,00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діто-дні відвідування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днів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59800,00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днів відвідування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дошкільною освітою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2 459 573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3 151 523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3 403 645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3 611 267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1 335 856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1 353 211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1 461 469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1 550 618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щорічна грошова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45 750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56 273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60 775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64 482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213 518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262 626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283 635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300 938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1 335 856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1 353 211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1 461 469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1 550 618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Обслуговуючий персонал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Ставок педагогічного персоналу (в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22,04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22,04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22,04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тому числі вихователів)</w:t>
            </w: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Штатні одиниці керівних працівників, адміністративно-господарського, учбово-допоміжного та іншого персоналу, включаючи персонал гуртожитків, - всього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69,87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69,87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72,54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72,54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72,54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6 840 831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7 757 391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7 779 517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8 544 814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6 840 831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916 560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7 757 391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7 779 517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765 297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8 544 814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8 401 878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9 228 398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8 914 392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sz w:val="16"/>
              </w:rPr>
              <w:t>9 791 330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8 401 878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826 520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9 228 398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8 914 392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876 938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D6437E">
            <w:pPr>
              <w:ind w:right="60"/>
              <w:jc w:val="right"/>
            </w:pPr>
            <w:r>
              <w:rPr>
                <w:b/>
                <w:sz w:val="16"/>
              </w:rPr>
              <w:t>9 791 330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40"/>
        </w:trPr>
        <w:tc>
          <w:tcPr>
            <w:tcW w:w="0" w:type="auto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</w:t>
            </w:r>
            <w:r>
              <w:rPr>
                <w:sz w:val="16"/>
              </w:rPr>
              <w:t>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4446DD">
            <w:pPr>
              <w:spacing w:after="200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4446DD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0"/>
        </w:trPr>
        <w:tc>
          <w:tcPr>
            <w:tcW w:w="0" w:type="auto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46DD" w:rsidRDefault="00D6437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jc w:val="center"/>
            </w:pPr>
            <w:r>
              <w:rPr>
                <w:sz w:val="16"/>
              </w:rPr>
              <w:t>Очікувана дебіторська заборгованість на</w:t>
            </w:r>
            <w:r>
              <w:rPr>
                <w:sz w:val="16"/>
              </w:rPr>
              <w:t xml:space="preserve">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446DD" w:rsidRDefault="004446DD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left="60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46DD" w:rsidRDefault="004446DD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4446DD">
            <w:pPr>
              <w:jc w:val="center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pPr>
              <w:ind w:left="400"/>
            </w:pPr>
            <w:r>
              <w:rPr>
                <w:b/>
              </w:rPr>
              <w:t>4) аналіз управління бюджетними зобов'</w:t>
            </w:r>
            <w:r>
              <w:rPr>
                <w:b/>
              </w:rPr>
              <w:t>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4446DD">
            <w:pPr>
              <w:spacing w:after="200"/>
              <w:ind w:left="400"/>
              <w:jc w:val="both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46DD" w:rsidRDefault="00D6437E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446DD" w:rsidRDefault="004446DD">
            <w:pPr>
              <w:spacing w:after="200"/>
              <w:jc w:val="both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ind w:right="60"/>
            </w:pPr>
            <w:r>
              <w:rPr>
                <w:b/>
                <w:sz w:val="16"/>
              </w:rPr>
              <w:t>Начальник відділу</w:t>
            </w: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t>Т.Ф. Шерстюк</w:t>
            </w: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rPr>
                <w:b/>
                <w:sz w:val="16"/>
              </w:rPr>
              <w:t>Головний спеціаліст</w:t>
            </w:r>
          </w:p>
        </w:tc>
        <w:tc>
          <w:tcPr>
            <w:tcW w:w="0" w:type="auto"/>
            <w:gridSpan w:val="8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r>
              <w:t>Н.П. Зіменко</w:t>
            </w: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  <w:tr w:rsidR="004446D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46DD" w:rsidRDefault="00D6437E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</w:tcPr>
          <w:p w:rsidR="004446DD" w:rsidRDefault="004446D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446DD" w:rsidRDefault="004446DD">
            <w:pPr>
              <w:pStyle w:val="EMPTYCELLSTYLE"/>
            </w:pPr>
          </w:p>
        </w:tc>
      </w:tr>
    </w:tbl>
    <w:p w:rsidR="00D6437E" w:rsidRDefault="00D6437E"/>
    <w:sectPr w:rsidR="00D6437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DD"/>
    <w:rsid w:val="004446DD"/>
    <w:rsid w:val="00BB1DA9"/>
    <w:rsid w:val="00D6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2020-01-02T07:42:00Z</dcterms:created>
  <dcterms:modified xsi:type="dcterms:W3CDTF">2020-01-02T07:42:00Z</dcterms:modified>
</cp:coreProperties>
</file>