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20"/>
        <w:gridCol w:w="20"/>
        <w:gridCol w:w="120"/>
        <w:gridCol w:w="400"/>
        <w:gridCol w:w="40"/>
        <w:gridCol w:w="260"/>
        <w:gridCol w:w="40"/>
        <w:gridCol w:w="60"/>
        <w:gridCol w:w="80"/>
        <w:gridCol w:w="60"/>
        <w:gridCol w:w="20"/>
        <w:gridCol w:w="40"/>
        <w:gridCol w:w="340"/>
        <w:gridCol w:w="160"/>
        <w:gridCol w:w="140"/>
        <w:gridCol w:w="160"/>
        <w:gridCol w:w="80"/>
        <w:gridCol w:w="120"/>
        <w:gridCol w:w="40"/>
        <w:gridCol w:w="20"/>
        <w:gridCol w:w="40"/>
        <w:gridCol w:w="440"/>
        <w:gridCol w:w="20"/>
        <w:gridCol w:w="40"/>
        <w:gridCol w:w="140"/>
        <w:gridCol w:w="20"/>
        <w:gridCol w:w="40"/>
        <w:gridCol w:w="40"/>
        <w:gridCol w:w="40"/>
        <w:gridCol w:w="20"/>
        <w:gridCol w:w="100"/>
        <w:gridCol w:w="140"/>
        <w:gridCol w:w="20"/>
        <w:gridCol w:w="280"/>
        <w:gridCol w:w="60"/>
        <w:gridCol w:w="300"/>
        <w:gridCol w:w="80"/>
        <w:gridCol w:w="20"/>
        <w:gridCol w:w="100"/>
        <w:gridCol w:w="40"/>
        <w:gridCol w:w="200"/>
        <w:gridCol w:w="20"/>
        <w:gridCol w:w="80"/>
        <w:gridCol w:w="260"/>
        <w:gridCol w:w="200"/>
        <w:gridCol w:w="80"/>
        <w:gridCol w:w="20"/>
        <w:gridCol w:w="100"/>
        <w:gridCol w:w="240"/>
        <w:gridCol w:w="100"/>
        <w:gridCol w:w="20"/>
        <w:gridCol w:w="340"/>
        <w:gridCol w:w="100"/>
        <w:gridCol w:w="80"/>
        <w:gridCol w:w="120"/>
        <w:gridCol w:w="140"/>
        <w:gridCol w:w="100"/>
        <w:gridCol w:w="200"/>
        <w:gridCol w:w="20"/>
        <w:gridCol w:w="20"/>
        <w:gridCol w:w="320"/>
        <w:gridCol w:w="80"/>
        <w:gridCol w:w="20"/>
        <w:gridCol w:w="100"/>
        <w:gridCol w:w="40"/>
        <w:gridCol w:w="60"/>
        <w:gridCol w:w="440"/>
        <w:gridCol w:w="20"/>
        <w:gridCol w:w="80"/>
        <w:gridCol w:w="60"/>
        <w:gridCol w:w="100"/>
        <w:gridCol w:w="80"/>
        <w:gridCol w:w="40"/>
        <w:gridCol w:w="20"/>
        <w:gridCol w:w="60"/>
        <w:gridCol w:w="100"/>
        <w:gridCol w:w="560"/>
        <w:gridCol w:w="160"/>
        <w:gridCol w:w="20"/>
        <w:gridCol w:w="20"/>
        <w:gridCol w:w="40"/>
        <w:gridCol w:w="20"/>
        <w:gridCol w:w="20"/>
        <w:gridCol w:w="40"/>
        <w:gridCol w:w="40"/>
        <w:gridCol w:w="280"/>
        <w:gridCol w:w="20"/>
        <w:gridCol w:w="60"/>
      </w:tblGrid>
      <w:tr w:rsidR="00F24BD1">
        <w:trPr>
          <w:trHeight w:hRule="exact" w:val="44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5960" w:type="dxa"/>
            <w:gridSpan w:val="1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</w:t>
            </w:r>
            <w:proofErr w:type="spellStart"/>
            <w:r>
              <w:rPr>
                <w:b/>
                <w:sz w:val="24"/>
              </w:rPr>
              <w:t>індивідуальний</w:t>
            </w:r>
            <w:proofErr w:type="spellEnd"/>
            <w:r>
              <w:rPr>
                <w:b/>
                <w:sz w:val="24"/>
              </w:rPr>
              <w:t xml:space="preserve"> ( Форма 2020-2)</w:t>
            </w: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освіти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медицини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молоді</w:t>
            </w:r>
            <w:proofErr w:type="spellEnd"/>
            <w:r>
              <w:rPr>
                <w:b/>
              </w:rPr>
              <w:t xml:space="preserve">, спорту та </w:t>
            </w:r>
            <w:proofErr w:type="spellStart"/>
            <w:r>
              <w:rPr>
                <w:b/>
              </w:rPr>
              <w:t>соціального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Тростянецької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ОКММССЗ </w:t>
            </w:r>
            <w:proofErr w:type="spellStart"/>
            <w:r>
              <w:t>Тростянецької</w:t>
            </w:r>
            <w:proofErr w:type="spellEnd"/>
            <w:r>
              <w:t xml:space="preserve"> СР</w:t>
            </w: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та номер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0613242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3242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1090</w:t>
            </w:r>
          </w:p>
        </w:tc>
        <w:tc>
          <w:tcPr>
            <w:tcW w:w="6520" w:type="dxa"/>
            <w:gridSpan w:val="60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both"/>
            </w:pPr>
            <w:proofErr w:type="spellStart"/>
            <w:r>
              <w:t>Інші</w:t>
            </w:r>
            <w:proofErr w:type="spellEnd"/>
            <w:r>
              <w:t xml:space="preserve"> заходи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і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t>02321401000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6520" w:type="dxa"/>
            <w:gridSpan w:val="6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Типовою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2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4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4. Мета та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на 2020 - 2022 роки:</w:t>
            </w: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400"/>
            </w:pPr>
            <w:r>
              <w:rPr>
                <w:b/>
              </w:rPr>
              <w:t xml:space="preserve">1) Мета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строки </w:t>
            </w:r>
            <w:proofErr w:type="spellStart"/>
            <w:r>
              <w:rPr>
                <w:b/>
              </w:rPr>
              <w:t>її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2D3E2A">
            <w:pPr>
              <w:spacing w:after="200"/>
              <w:ind w:left="5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і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24BD1" w:rsidRDefault="002D3E2A">
            <w:pPr>
              <w:ind w:left="500"/>
            </w:pPr>
            <w:proofErr w:type="spellStart"/>
            <w:r>
              <w:t>Перевезення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з </w:t>
            </w:r>
            <w:proofErr w:type="spellStart"/>
            <w:r>
              <w:t>інвалідністю</w:t>
            </w:r>
            <w:proofErr w:type="spellEnd"/>
            <w:r>
              <w:t xml:space="preserve"> та </w:t>
            </w:r>
            <w:proofErr w:type="spellStart"/>
            <w:r>
              <w:t>дітей</w:t>
            </w:r>
            <w:proofErr w:type="spellEnd"/>
            <w:r>
              <w:t xml:space="preserve"> з </w:t>
            </w:r>
            <w:proofErr w:type="spellStart"/>
            <w:r>
              <w:t>інвалідністю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мають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опорно-</w:t>
            </w:r>
            <w:proofErr w:type="spellStart"/>
            <w:r>
              <w:t>рухового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>,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підстави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164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2D3E2A">
            <w:pPr>
              <w:ind w:left="500"/>
            </w:pP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28.06.1996 року №254/96, </w:t>
            </w:r>
            <w:proofErr w:type="spellStart"/>
            <w:r>
              <w:t>Бюджетний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№ 2456-VI,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25.05.1997 №280/97-ВР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23.11.2018 року №2629-VIII «Про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2019 </w:t>
            </w:r>
            <w:proofErr w:type="spellStart"/>
            <w:r>
              <w:t>рік</w:t>
            </w:r>
            <w:proofErr w:type="spellEnd"/>
            <w:r>
              <w:t xml:space="preserve">», постанова КМУ </w:t>
            </w:r>
            <w:proofErr w:type="spellStart"/>
            <w:r>
              <w:t>від</w:t>
            </w:r>
            <w:proofErr w:type="spellEnd"/>
            <w:r>
              <w:t xml:space="preserve"> 28 лютого 2002 року №228 "Про </w:t>
            </w:r>
            <w:proofErr w:type="spellStart"/>
            <w:r>
              <w:t>затвердження</w:t>
            </w:r>
            <w:proofErr w:type="spellEnd"/>
            <w:r>
              <w:t xml:space="preserve"> порядку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, </w:t>
            </w:r>
            <w:proofErr w:type="spellStart"/>
            <w:r>
              <w:t>затвердження</w:t>
            </w:r>
            <w:proofErr w:type="spellEnd"/>
            <w:r>
              <w:t xml:space="preserve"> та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аимог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",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соціальної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14.05.2018 року №668 "</w:t>
            </w:r>
            <w:proofErr w:type="spellStart"/>
            <w:r>
              <w:t>Прозатвердження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proofErr w:type="spellEnd"/>
            <w:r>
              <w:t xml:space="preserve"> і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"</w:t>
            </w:r>
            <w:proofErr w:type="spellStart"/>
            <w:r>
              <w:t>Соіальний</w:t>
            </w:r>
            <w:proofErr w:type="spellEnd"/>
            <w:r>
              <w:t xml:space="preserve"> </w:t>
            </w:r>
            <w:proofErr w:type="spellStart"/>
            <w:r>
              <w:t>захист</w:t>
            </w:r>
            <w:proofErr w:type="spellEnd"/>
            <w:r>
              <w:t xml:space="preserve"> та </w:t>
            </w:r>
            <w:proofErr w:type="spellStart"/>
            <w:r>
              <w:t>соціальне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"", 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№836 «Про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 </w:t>
            </w:r>
            <w:proofErr w:type="spellStart"/>
            <w:r>
              <w:t>від</w:t>
            </w:r>
            <w:proofErr w:type="spellEnd"/>
            <w:r>
              <w:t xml:space="preserve"> 10.09.2017 року №793 (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2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700" w:type="dxa"/>
            <w:gridSpan w:val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2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2018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2019 </w:t>
            </w:r>
            <w:proofErr w:type="spellStart"/>
            <w:r>
              <w:t>рік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2020 </w:t>
            </w:r>
            <w:proofErr w:type="spellStart"/>
            <w:r>
              <w:t>рік</w:t>
            </w:r>
            <w:proofErr w:type="spellEnd"/>
            <w:r>
              <w:t xml:space="preserve"> (проект)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9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10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6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2021 </w:t>
            </w:r>
            <w:proofErr w:type="spellStart"/>
            <w:r>
              <w:t>рік</w:t>
            </w:r>
            <w:proofErr w:type="spellEnd"/>
            <w:r>
              <w:t xml:space="preserve"> (прогноз)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2022 </w:t>
            </w:r>
            <w:proofErr w:type="spellStart"/>
            <w:r>
              <w:t>рік</w:t>
            </w:r>
            <w:proofErr w:type="spellEnd"/>
            <w:r>
              <w:t xml:space="preserve"> (прогноз)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8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68 564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68 564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бюджету:</w:t>
            </w: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18 600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18 600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36 235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36 235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3 000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кредитів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2018 - 2020 роках: 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F24BD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9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20 088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20 088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21 313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21 313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39 134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39 134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41 521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41 521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3 240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3 438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3 438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2 160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2 160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2 292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2 292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кредитів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r>
              <w:rPr>
                <w:b/>
                <w:sz w:val="16"/>
              </w:rPr>
              <w:t>рік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опорно-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рухового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апарату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7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опорно-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рухового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апарату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68 564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68 564</w:t>
            </w: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59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мають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опорно-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рухового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апарату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>,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автомобіля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59835,00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59835,00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портебують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заявки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особу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2992,00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2992,00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охоплення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94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  2021-2022 роках: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мають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опорно-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рухового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апарату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>,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автомобіля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64622.0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64622.0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68564.0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68564.0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3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портебують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заявки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перевезення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особу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3231.0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3231.0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3428.0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3428.0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охоплення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інвалідністю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trHeight w:hRule="exact" w:val="400"/>
        </w:trPr>
        <w:tc>
          <w:tcPr>
            <w:tcW w:w="1684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0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b/>
              </w:rPr>
              <w:t xml:space="preserve">9. Структура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на оплату </w:t>
            </w:r>
            <w:proofErr w:type="spellStart"/>
            <w:r>
              <w:rPr>
                <w:b/>
              </w:rPr>
              <w:t>праці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5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за тарифами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посадовими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14 880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16 070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17 050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стимулючі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3 720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4 017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4 262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3 720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4 017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4 262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5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1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Чисельність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зайнятих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установах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5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Обслуговуючий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6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12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left="60"/>
            </w:pPr>
            <w:r>
              <w:rPr>
                <w:b/>
                <w:sz w:val="22"/>
              </w:rPr>
              <w:t xml:space="preserve">11. </w:t>
            </w:r>
            <w:proofErr w:type="spellStart"/>
            <w:r>
              <w:rPr>
                <w:b/>
                <w:sz w:val="22"/>
              </w:rPr>
              <w:t>Місцеві</w:t>
            </w:r>
            <w:proofErr w:type="spell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регіональні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які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виконуються</w:t>
            </w:r>
            <w:proofErr w:type="spellEnd"/>
            <w:r>
              <w:rPr>
                <w:b/>
                <w:sz w:val="22"/>
              </w:rPr>
              <w:t xml:space="preserve"> в межах </w:t>
            </w:r>
            <w:proofErr w:type="spellStart"/>
            <w:r>
              <w:rPr>
                <w:b/>
                <w:sz w:val="22"/>
              </w:rPr>
              <w:t>бюджетної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>:</w:t>
            </w: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68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4"/>
              </w:rPr>
              <w:t>спеціальний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2020-2022 роки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59 835</w:t>
            </w: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11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1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38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7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</w:t>
            </w:r>
            <w:r w:rsidR="007D7C57">
              <w:rPr>
                <w:rFonts w:ascii="Arial" w:eastAsia="Arial" w:hAnsi="Arial" w:cs="Arial"/>
                <w:sz w:val="16"/>
              </w:rPr>
              <w:t>иторіальної</w:t>
            </w:r>
            <w:proofErr w:type="spellEnd"/>
            <w:r w:rsidR="007D7C57"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 w:rsidR="007D7C57"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 w:rsidR="007D7C57">
              <w:rPr>
                <w:rFonts w:ascii="Arial" w:eastAsia="Arial" w:hAnsi="Arial" w:cs="Arial"/>
                <w:sz w:val="16"/>
              </w:rPr>
              <w:t xml:space="preserve"> на 2020-2021</w:t>
            </w:r>
            <w:r>
              <w:rPr>
                <w:rFonts w:ascii="Arial" w:eastAsia="Arial" w:hAnsi="Arial" w:cs="Arial"/>
                <w:sz w:val="16"/>
              </w:rPr>
              <w:t xml:space="preserve"> роки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  <w:bookmarkStart w:id="0" w:name="_GoBack"/>
            <w:bookmarkEnd w:id="0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2D3E2A">
            <w:pPr>
              <w:ind w:right="60"/>
              <w:jc w:val="right"/>
            </w:pPr>
            <w:r>
              <w:rPr>
                <w:b/>
                <w:sz w:val="16"/>
              </w:rPr>
              <w:t>64 622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24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12. </w:t>
            </w:r>
            <w:proofErr w:type="spellStart"/>
            <w:r>
              <w:rPr>
                <w:b/>
              </w:rPr>
              <w:t>Об'єкти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бюджету </w:t>
            </w:r>
            <w:proofErr w:type="spellStart"/>
            <w:r>
              <w:rPr>
                <w:b/>
              </w:rPr>
              <w:t>розвитку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відповідно</w:t>
            </w:r>
            <w:proofErr w:type="spellEnd"/>
            <w:r>
              <w:rPr>
                <w:sz w:val="16"/>
              </w:rPr>
              <w:t xml:space="preserve"> до проектно-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кошторисної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1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6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13.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необхідності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передбачення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2020 - 2022 роки.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F24BD1">
            <w:pPr>
              <w:spacing w:after="200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14.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</w:t>
            </w:r>
            <w:proofErr w:type="spellEnd"/>
            <w:r>
              <w:rPr>
                <w:b/>
              </w:rPr>
              <w:t xml:space="preserve"> у 2018 і 2020 роках : 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238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7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Погашено </w:t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9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F24BD1">
            <w:pPr>
              <w:ind w:left="60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38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4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1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2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2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5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78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  2019-2020 роках: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2019 </w:t>
            </w:r>
            <w:proofErr w:type="spellStart"/>
            <w:r>
              <w:t>рік</w:t>
            </w:r>
            <w:proofErr w:type="spellEnd"/>
          </w:p>
        </w:tc>
        <w:tc>
          <w:tcPr>
            <w:tcW w:w="6060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r>
              <w:t xml:space="preserve">2020 </w:t>
            </w:r>
            <w:proofErr w:type="spellStart"/>
            <w:r>
              <w:t>рік</w:t>
            </w:r>
            <w:proofErr w:type="spellEnd"/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8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поточного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4"/>
              </w:rPr>
              <w:t>можлива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кредиторська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заборгованість</w:t>
            </w:r>
            <w:proofErr w:type="spellEnd"/>
            <w:r>
              <w:rPr>
                <w:sz w:val="14"/>
              </w:rPr>
              <w:t xml:space="preserve"> на початок планового бюджетного </w:t>
            </w:r>
            <w:proofErr w:type="spellStart"/>
            <w:r>
              <w:rPr>
                <w:sz w:val="14"/>
              </w:rPr>
              <w:t>періоду</w:t>
            </w:r>
            <w:proofErr w:type="spellEnd"/>
            <w:r>
              <w:rPr>
                <w:sz w:val="14"/>
              </w:rPr>
              <w:t xml:space="preserve"> (4 - 5 - 6)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5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спеціального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8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4040" w:type="dxa"/>
            <w:gridSpan w:val="100"/>
            <w:tcMar>
              <w:top w:w="8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2018-2019 роках:</w:t>
            </w:r>
          </w:p>
        </w:tc>
        <w:tc>
          <w:tcPr>
            <w:tcW w:w="2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24BD1" w:rsidRDefault="002D3E2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17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01.01.2020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rPr>
                <w:sz w:val="16"/>
              </w:rPr>
              <w:t xml:space="preserve">Причини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Вжиті</w:t>
            </w:r>
            <w:proofErr w:type="spellEnd"/>
            <w:r>
              <w:rPr>
                <w:sz w:val="16"/>
              </w:rPr>
              <w:t xml:space="preserve"> заходи </w:t>
            </w:r>
            <w:proofErr w:type="spellStart"/>
            <w:r>
              <w:rPr>
                <w:sz w:val="16"/>
              </w:rPr>
              <w:t>щодо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ліквідації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24BD1" w:rsidRDefault="00F24BD1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left="60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left="60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26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24BD1" w:rsidRDefault="00F24BD1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F24BD1">
            <w:pPr>
              <w:jc w:val="center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24BD1" w:rsidRDefault="00F24BD1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pPr>
              <w:ind w:left="400"/>
            </w:pPr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управління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зобов'язаннями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пропозиції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щодо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упорядкування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зобов'язань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F24BD1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6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4BD1" w:rsidRDefault="002D3E2A">
            <w:r>
              <w:rPr>
                <w:b/>
              </w:rPr>
              <w:t xml:space="preserve">15. </w:t>
            </w:r>
            <w:proofErr w:type="spellStart"/>
            <w:r>
              <w:rPr>
                <w:b/>
              </w:rPr>
              <w:t>Підстави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на 2020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та на 2021 - 2022 роки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надходжень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фонду,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та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40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24BD1" w:rsidRDefault="00F24BD1">
            <w:pPr>
              <w:spacing w:after="200"/>
              <w:jc w:val="both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ind w:right="60"/>
            </w:pPr>
            <w:proofErr w:type="spellStart"/>
            <w:r>
              <w:rPr>
                <w:b/>
              </w:rPr>
              <w:t>Керівник</w:t>
            </w:r>
            <w:proofErr w:type="spellEnd"/>
            <w:r>
              <w:rPr>
                <w:b/>
              </w:rPr>
              <w:t xml:space="preserve"> установи</w:t>
            </w:r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Pr="00EF21D7" w:rsidRDefault="00EF21D7">
            <w:pPr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Шерсюк</w:t>
            </w:r>
            <w:proofErr w:type="spellEnd"/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1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32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спеціаліст</w:t>
            </w:r>
            <w:proofErr w:type="spellEnd"/>
          </w:p>
        </w:tc>
        <w:tc>
          <w:tcPr>
            <w:tcW w:w="3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r>
              <w:t xml:space="preserve">Н.П. </w:t>
            </w:r>
            <w:proofErr w:type="spellStart"/>
            <w:r>
              <w:t>Зіменко</w:t>
            </w:r>
            <w:proofErr w:type="spellEnd"/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  <w:tr w:rsidR="00F24BD1">
        <w:trPr>
          <w:gridAfter w:val="2"/>
          <w:trHeight w:hRule="exact" w:val="140"/>
        </w:trPr>
        <w:tc>
          <w:tcPr>
            <w:tcW w:w="40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24BD1" w:rsidRDefault="00F24BD1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24BD1" w:rsidRDefault="00F24BD1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F24BD1" w:rsidRDefault="00F24BD1">
            <w:pPr>
              <w:pStyle w:val="EMPTYCELLSTYLE"/>
            </w:pPr>
          </w:p>
        </w:tc>
        <w:tc>
          <w:tcPr>
            <w:tcW w:w="26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24BD1" w:rsidRDefault="00F24BD1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4BD1" w:rsidRDefault="002D3E2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0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</w:tcPr>
          <w:p w:rsidR="00F24BD1" w:rsidRDefault="00F24BD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24BD1" w:rsidRDefault="00F24BD1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24BD1" w:rsidRDefault="00F24BD1">
            <w:pPr>
              <w:pStyle w:val="EMPTYCELLSTYLE"/>
            </w:pPr>
          </w:p>
        </w:tc>
      </w:tr>
    </w:tbl>
    <w:p w:rsidR="002D3E2A" w:rsidRDefault="002D3E2A"/>
    <w:sectPr w:rsidR="002D3E2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D1"/>
    <w:rsid w:val="002D3E2A"/>
    <w:rsid w:val="007D7C57"/>
    <w:rsid w:val="00EF21D7"/>
    <w:rsid w:val="00F2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2019-12-01T15:21:00Z</dcterms:created>
  <dcterms:modified xsi:type="dcterms:W3CDTF">2019-12-02T06:19:00Z</dcterms:modified>
</cp:coreProperties>
</file>