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FA4BE2" w:rsidRDefault="003B380A" w:rsidP="00795107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>Про стан виконання селищного бюджету</w:t>
      </w:r>
    </w:p>
    <w:p w:rsidR="003B380A" w:rsidRPr="00FA4BE2" w:rsidRDefault="003B380A" w:rsidP="00795107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>Тростянецької об’єднаної територіальної</w:t>
      </w:r>
    </w:p>
    <w:p w:rsidR="003B380A" w:rsidRPr="00FA4BE2" w:rsidRDefault="003B380A" w:rsidP="00795107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>громади за  січень-</w:t>
      </w:r>
      <w:r w:rsidR="00B3574E">
        <w:rPr>
          <w:rFonts w:ascii="Times New Roman" w:hAnsi="Times New Roman" w:cs="Times New Roman"/>
          <w:b/>
          <w:sz w:val="26"/>
          <w:szCs w:val="26"/>
          <w:lang w:val="uk-UA"/>
        </w:rPr>
        <w:t>жовтень</w:t>
      </w: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2020 року.</w:t>
      </w:r>
    </w:p>
    <w:p w:rsidR="003B380A" w:rsidRPr="00FA4BE2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657BC" w:rsidRPr="00EF48E3" w:rsidRDefault="00E657BC" w:rsidP="00E657B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 xml:space="preserve">До  загального  фонду  селищного  бюджету  Тростянецької   об’єднаної територіальної  громади за </w:t>
      </w:r>
      <w:r w:rsidR="00B3574E">
        <w:rPr>
          <w:sz w:val="28"/>
          <w:szCs w:val="28"/>
        </w:rPr>
        <w:t>10</w:t>
      </w:r>
      <w:r>
        <w:rPr>
          <w:sz w:val="28"/>
          <w:szCs w:val="28"/>
        </w:rPr>
        <w:t xml:space="preserve"> місяців </w:t>
      </w:r>
      <w:r w:rsidRPr="00EF48E3">
        <w:rPr>
          <w:sz w:val="28"/>
          <w:szCs w:val="28"/>
        </w:rPr>
        <w:t xml:space="preserve">2020 року надійшло </w:t>
      </w:r>
      <w:r w:rsidR="00B3574E">
        <w:rPr>
          <w:sz w:val="28"/>
          <w:szCs w:val="28"/>
        </w:rPr>
        <w:t>54 060,2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в тому числі надходжень без врахування трансфертів з усіх рівнів бюджетів </w:t>
      </w:r>
      <w:r>
        <w:rPr>
          <w:sz w:val="28"/>
          <w:szCs w:val="28"/>
        </w:rPr>
        <w:t>3</w:t>
      </w:r>
      <w:r w:rsidR="00B3574E">
        <w:rPr>
          <w:sz w:val="28"/>
          <w:szCs w:val="28"/>
        </w:rPr>
        <w:t>7 524,2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що складає </w:t>
      </w:r>
      <w:r w:rsidR="00B3574E">
        <w:rPr>
          <w:sz w:val="28"/>
          <w:szCs w:val="28"/>
        </w:rPr>
        <w:t>100,1</w:t>
      </w:r>
      <w:r w:rsidRPr="00EF48E3">
        <w:rPr>
          <w:sz w:val="28"/>
          <w:szCs w:val="28"/>
        </w:rPr>
        <w:t xml:space="preserve"> % до помісячного плану та </w:t>
      </w:r>
      <w:r w:rsidR="00B3574E">
        <w:rPr>
          <w:sz w:val="28"/>
          <w:szCs w:val="28"/>
        </w:rPr>
        <w:t>83,3</w:t>
      </w:r>
      <w:r w:rsidRPr="00EF48E3">
        <w:rPr>
          <w:sz w:val="28"/>
          <w:szCs w:val="28"/>
        </w:rPr>
        <w:t>% до затвердженого плану на рік.</w:t>
      </w:r>
    </w:p>
    <w:p w:rsidR="00E657BC" w:rsidRPr="00EF48E3" w:rsidRDefault="00E657BC" w:rsidP="00E657B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  <w:r>
        <w:rPr>
          <w:sz w:val="28"/>
          <w:szCs w:val="28"/>
        </w:rPr>
        <w:t xml:space="preserve"> </w:t>
      </w:r>
    </w:p>
    <w:p w:rsidR="00E657BC" w:rsidRPr="005D6CED" w:rsidRDefault="00B3574E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COVID-19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продовжує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впливати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економічну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ситуацію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громаді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</w:t>
      </w:r>
      <w:r w:rsidR="00E657BC" w:rsidRPr="00B3574E">
        <w:rPr>
          <w:rFonts w:ascii="Times New Roman" w:hAnsi="Times New Roman" w:cs="Times New Roman"/>
          <w:sz w:val="28"/>
          <w:szCs w:val="28"/>
          <w:lang w:val="uk-UA"/>
        </w:rPr>
        <w:t>орівняно</w:t>
      </w:r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 аналогічним періодом 2019 року надходження зменшились  на  </w:t>
      </w:r>
      <w:r w:rsidR="00E657B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 420,9</w:t>
      </w:r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>
        <w:rPr>
          <w:rFonts w:ascii="Times New Roman" w:hAnsi="Times New Roman" w:cs="Times New Roman"/>
          <w:sz w:val="28"/>
          <w:szCs w:val="28"/>
          <w:lang w:val="uk-UA"/>
        </w:rPr>
        <w:t>6,1</w:t>
      </w:r>
      <w:r w:rsidR="00E657B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E657BC" w:rsidRPr="005D6CED" w:rsidRDefault="00E657BC" w:rsidP="00E657B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 w:rsidR="00B3574E">
        <w:rPr>
          <w:rFonts w:ascii="Times New Roman" w:hAnsi="Times New Roman" w:cs="Times New Roman"/>
          <w:sz w:val="28"/>
          <w:szCs w:val="28"/>
          <w:lang w:val="uk-UA"/>
        </w:rPr>
        <w:t>680,3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657BC" w:rsidRPr="005D6CED" w:rsidRDefault="00E657BC" w:rsidP="00E657B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3574E">
        <w:rPr>
          <w:rFonts w:ascii="Times New Roman" w:hAnsi="Times New Roman" w:cs="Times New Roman"/>
          <w:sz w:val="28"/>
          <w:szCs w:val="28"/>
          <w:lang w:val="uk-UA"/>
        </w:rPr>
        <w:t>53,0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657BC" w:rsidRPr="005D6CED" w:rsidRDefault="00E657BC" w:rsidP="00E657B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06E35">
        <w:rPr>
          <w:rFonts w:ascii="Times New Roman" w:hAnsi="Times New Roman" w:cs="Times New Roman"/>
          <w:sz w:val="28"/>
          <w:szCs w:val="28"/>
          <w:lang w:val="uk-UA"/>
        </w:rPr>
        <w:t>46,5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657BC" w:rsidRPr="005D6CED" w:rsidRDefault="00E657BC" w:rsidP="00E657B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C06E35">
        <w:rPr>
          <w:rFonts w:ascii="Times New Roman" w:hAnsi="Times New Roman" w:cs="Times New Roman"/>
          <w:sz w:val="28"/>
          <w:szCs w:val="28"/>
          <w:lang w:val="uk-UA"/>
        </w:rPr>
        <w:t>5,3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A0843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у складі власних та закріплених доходів залишається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січень – </w:t>
      </w:r>
      <w:r w:rsidR="00C06E35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DA0843">
        <w:rPr>
          <w:rFonts w:ascii="Times New Roman" w:hAnsi="Times New Roman" w:cs="Times New Roman"/>
          <w:sz w:val="28"/>
          <w:szCs w:val="28"/>
          <w:lang w:val="uk-UA"/>
        </w:rPr>
        <w:t>21 384,5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5D6CE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D6CED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або  </w:t>
      </w:r>
      <w:r w:rsidR="00DA0843">
        <w:rPr>
          <w:rFonts w:ascii="Times New Roman" w:hAnsi="Times New Roman" w:cs="Times New Roman"/>
          <w:sz w:val="28"/>
          <w:szCs w:val="28"/>
          <w:lang w:val="uk-UA"/>
        </w:rPr>
        <w:t>57,0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загальних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Планові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податку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84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місяців 2020 року виконано на </w:t>
      </w:r>
      <w:r w:rsidR="00DA0843">
        <w:rPr>
          <w:rFonts w:ascii="Times New Roman" w:hAnsi="Times New Roman" w:cs="Times New Roman"/>
          <w:sz w:val="28"/>
          <w:szCs w:val="28"/>
          <w:lang w:val="uk-UA"/>
        </w:rPr>
        <w:t>102,6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 w:rsidR="00DA0843">
        <w:rPr>
          <w:rFonts w:ascii="Times New Roman" w:hAnsi="Times New Roman" w:cs="Times New Roman"/>
          <w:sz w:val="28"/>
          <w:szCs w:val="28"/>
          <w:lang w:val="uk-UA"/>
        </w:rPr>
        <w:t>перевиконання становить 534,0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57BC" w:rsidRPr="005D6CED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важливим джерелом надходжень доходів загального фонду є місце</w:t>
      </w:r>
      <w:r w:rsidR="007308B5">
        <w:rPr>
          <w:rFonts w:ascii="Times New Roman" w:hAnsi="Times New Roman" w:cs="Times New Roman"/>
          <w:sz w:val="28"/>
          <w:szCs w:val="28"/>
          <w:lang w:val="uk-UA"/>
        </w:rPr>
        <w:t>ві податки і збори, за 10 місяців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надходження склали </w:t>
      </w:r>
      <w:r w:rsidR="007308B5">
        <w:rPr>
          <w:rFonts w:ascii="Times New Roman" w:hAnsi="Times New Roman" w:cs="Times New Roman"/>
          <w:sz w:val="28"/>
          <w:szCs w:val="28"/>
          <w:lang w:val="uk-UA"/>
        </w:rPr>
        <w:t>10 983,8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., або 29,</w:t>
      </w:r>
      <w:r w:rsidR="007308B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загальної суми власних надходжень. Порівняно з аналогічним періодом минулого року надходження зменшились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47CBE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47CBE">
        <w:rPr>
          <w:rFonts w:ascii="Times New Roman" w:hAnsi="Times New Roman" w:cs="Times New Roman"/>
          <w:sz w:val="28"/>
          <w:szCs w:val="28"/>
          <w:lang w:val="uk-UA"/>
        </w:rPr>
        <w:t xml:space="preserve">19,3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 Причинами зменшення надходжень є:</w:t>
      </w:r>
    </w:p>
    <w:p w:rsidR="00E657BC" w:rsidRPr="005D6CED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зниження ставки податку на нерухоме майно відмінне від земельної ділянки з 1% до 0,5%;</w:t>
      </w:r>
    </w:p>
    <w:p w:rsidR="00E657BC" w:rsidRPr="005D6CED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ділянки, земельного податку та орендної плати, в результаті чого очікувані надходження до бюджету громади  у  2020 році зменш</w:t>
      </w:r>
      <w:r>
        <w:rPr>
          <w:rFonts w:ascii="Times New Roman" w:hAnsi="Times New Roman" w:cs="Times New Roman"/>
          <w:sz w:val="28"/>
          <w:szCs w:val="28"/>
          <w:lang w:val="uk-UA"/>
        </w:rPr>
        <w:t>ились на 451,6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) ;</w:t>
      </w:r>
    </w:p>
    <w:p w:rsidR="00E657BC" w:rsidRPr="005D6CED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заборгованість зі спла</w:t>
      </w:r>
      <w:r>
        <w:rPr>
          <w:rFonts w:ascii="Times New Roman" w:hAnsi="Times New Roman" w:cs="Times New Roman"/>
          <w:sz w:val="28"/>
          <w:szCs w:val="28"/>
          <w:lang w:val="uk-UA"/>
        </w:rPr>
        <w:t>ти земельного податку по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657BC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доходів платників єдиного податку 3 групи за результатами декларування (в порівняні з аналогічним періодом минулого року,  надходження зменшились на  </w:t>
      </w:r>
      <w:r w:rsidR="00EF36B4">
        <w:rPr>
          <w:rFonts w:ascii="Times New Roman" w:hAnsi="Times New Roman" w:cs="Times New Roman"/>
          <w:sz w:val="28"/>
          <w:szCs w:val="28"/>
          <w:lang w:val="uk-UA"/>
        </w:rPr>
        <w:t>529,7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.).  </w:t>
      </w:r>
    </w:p>
    <w:p w:rsidR="00E657BC" w:rsidRPr="00EF48E3" w:rsidRDefault="00E657BC" w:rsidP="00E657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я акцизного податку до селищного бюджету за січень – </w:t>
      </w:r>
      <w:r w:rsidR="00EF36B4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2020 року становлять </w:t>
      </w:r>
      <w:r w:rsidR="00EF36B4">
        <w:rPr>
          <w:rFonts w:ascii="Times New Roman" w:hAnsi="Times New Roman" w:cs="Times New Roman"/>
          <w:sz w:val="28"/>
          <w:szCs w:val="28"/>
          <w:lang w:val="uk-UA"/>
        </w:rPr>
        <w:t>4 374,1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 w:cs="Times New Roman"/>
          <w:sz w:val="28"/>
          <w:szCs w:val="28"/>
          <w:lang w:val="uk-UA"/>
        </w:rPr>
        <w:t>11,7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EF36B4">
        <w:rPr>
          <w:rFonts w:ascii="Times New Roman" w:hAnsi="Times New Roman" w:cs="Times New Roman"/>
          <w:sz w:val="28"/>
          <w:szCs w:val="28"/>
          <w:lang w:val="uk-UA"/>
        </w:rPr>
        <w:t>833,0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ввезених на митну територію України підакцизних товарів (пального)  – </w:t>
      </w:r>
      <w:r w:rsidR="00EF36B4">
        <w:rPr>
          <w:rFonts w:ascii="Times New Roman" w:hAnsi="Times New Roman" w:cs="Times New Roman"/>
          <w:sz w:val="28"/>
          <w:szCs w:val="28"/>
          <w:lang w:val="uk-UA"/>
        </w:rPr>
        <w:t>2 908,0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EF36B4">
        <w:rPr>
          <w:rFonts w:ascii="Times New Roman" w:hAnsi="Times New Roman" w:cs="Times New Roman"/>
          <w:sz w:val="28"/>
          <w:szCs w:val="28"/>
          <w:lang w:val="uk-UA"/>
        </w:rPr>
        <w:t>633,1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57BC" w:rsidRPr="00EF48E3" w:rsidRDefault="00E657BC" w:rsidP="00E657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за результатами річного декларування (платник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E657BC" w:rsidRPr="00EF48E3" w:rsidRDefault="00E657BC" w:rsidP="00E657B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77,4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4E6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C4E6A">
        <w:rPr>
          <w:rFonts w:ascii="Times New Roman" w:hAnsi="Times New Roman" w:cs="Times New Roman"/>
          <w:sz w:val="28"/>
          <w:szCs w:val="28"/>
          <w:lang w:val="uk-UA"/>
        </w:rPr>
        <w:t xml:space="preserve">. або 98,9% до уточненого плану на 10 місяців.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>2,1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надходжень у І кварталі 2019 року рентної плати за спеціальне використання лісових ресурсів в частині деревини, заготовленої в порядку рубок головного користування, яка надходила до районного бюджету.</w:t>
      </w:r>
    </w:p>
    <w:p w:rsidR="00E657BC" w:rsidRPr="00EF48E3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Сума коштів неподаткових надходжень у січні - 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>жовтні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>704,1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1,9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усіх надходжень та 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>63,1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 Порівняно з аналогічним періодом минулого року надходження зменшились на </w:t>
      </w:r>
      <w:r w:rsidR="009C4E6A">
        <w:rPr>
          <w:rFonts w:ascii="Times New Roman" w:hAnsi="Times New Roman" w:cs="Times New Roman"/>
          <w:sz w:val="28"/>
          <w:szCs w:val="28"/>
          <w:lang w:val="uk-UA"/>
        </w:rPr>
        <w:t>320,5</w:t>
      </w:r>
      <w:r w:rsidR="009D0A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Причинами зниження надходжень є зменшення кількості наданих послуг та проведених реєстраційних дій в зв’язку із карантинними заходами.  Основну частину неподаткових надходжень становить плата за надання інших адміністративних послуг – </w:t>
      </w:r>
      <w:r w:rsidR="009D0A84">
        <w:rPr>
          <w:rFonts w:ascii="Times New Roman" w:hAnsi="Times New Roman" w:cs="Times New Roman"/>
          <w:sz w:val="28"/>
          <w:szCs w:val="28"/>
          <w:lang w:val="uk-UA"/>
        </w:rPr>
        <w:t>646,9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9D0A84">
        <w:rPr>
          <w:rFonts w:ascii="Times New Roman" w:hAnsi="Times New Roman" w:cs="Times New Roman"/>
          <w:sz w:val="28"/>
          <w:szCs w:val="28"/>
          <w:lang w:val="uk-UA"/>
        </w:rPr>
        <w:t>61,6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 до затверджених річних призначень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мита за звітний період надійшло </w:t>
      </w:r>
      <w:r w:rsidR="009D0A84">
        <w:rPr>
          <w:rFonts w:ascii="Times New Roman" w:hAnsi="Times New Roman" w:cs="Times New Roman"/>
          <w:sz w:val="28"/>
          <w:szCs w:val="28"/>
          <w:lang w:val="uk-UA"/>
        </w:rPr>
        <w:t>20,7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.,  адміністративних штрафів та інших санкцій – 2,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інші надходження – 33,8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57BC" w:rsidRPr="00EF48E3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Крім власних надходжень податків і зборів, до загального фонду бюджету громади  за звітний період отримано </w:t>
      </w:r>
      <w:r w:rsidR="009D0A84">
        <w:rPr>
          <w:rFonts w:ascii="Times New Roman" w:hAnsi="Times New Roman" w:cs="Times New Roman"/>
          <w:sz w:val="28"/>
          <w:szCs w:val="28"/>
          <w:lang w:val="uk-UA"/>
        </w:rPr>
        <w:t>16 536,0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E657BC" w:rsidRPr="00EF48E3" w:rsidRDefault="00E657BC" w:rsidP="00E657B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 xml:space="preserve">До спеціального фонду бюджету громади </w:t>
      </w:r>
      <w:r>
        <w:rPr>
          <w:sz w:val="28"/>
          <w:szCs w:val="28"/>
        </w:rPr>
        <w:t xml:space="preserve">за </w:t>
      </w:r>
      <w:r w:rsidR="009D0A84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місяців поточного року </w:t>
      </w:r>
      <w:r w:rsidRPr="00EF48E3">
        <w:rPr>
          <w:sz w:val="28"/>
          <w:szCs w:val="28"/>
        </w:rPr>
        <w:t xml:space="preserve">надійшло </w:t>
      </w:r>
      <w:r w:rsidR="009D0A84">
        <w:rPr>
          <w:sz w:val="28"/>
          <w:szCs w:val="28"/>
        </w:rPr>
        <w:t>2 017,2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в тому числі податкові і неподаткові надходження – </w:t>
      </w:r>
      <w:r w:rsidR="009D0A84">
        <w:rPr>
          <w:sz w:val="28"/>
          <w:szCs w:val="28"/>
        </w:rPr>
        <w:t>718,1</w:t>
      </w:r>
      <w:r w:rsidRPr="00EF48E3">
        <w:rPr>
          <w:sz w:val="28"/>
          <w:szCs w:val="28"/>
        </w:rPr>
        <w:t xml:space="preserve"> тис. грн., доходи від операцій з капіталом – </w:t>
      </w:r>
      <w:r>
        <w:rPr>
          <w:sz w:val="28"/>
          <w:szCs w:val="28"/>
        </w:rPr>
        <w:t>585,8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цільові фонди – </w:t>
      </w:r>
      <w:r w:rsidR="009D0A84">
        <w:rPr>
          <w:sz w:val="28"/>
          <w:szCs w:val="28"/>
        </w:rPr>
        <w:t xml:space="preserve">628,3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,</w:t>
      </w:r>
      <w:r w:rsidRPr="001E2E9D">
        <w:rPr>
          <w:sz w:val="28"/>
          <w:szCs w:val="28"/>
        </w:rPr>
        <w:t xml:space="preserve"> </w:t>
      </w:r>
      <w:r w:rsidRPr="00EA7F1D">
        <w:rPr>
          <w:sz w:val="28"/>
          <w:szCs w:val="28"/>
        </w:rPr>
        <w:t>субвенці</w:t>
      </w:r>
      <w:r>
        <w:rPr>
          <w:sz w:val="28"/>
          <w:szCs w:val="28"/>
        </w:rPr>
        <w:t>я</w:t>
      </w:r>
      <w:r w:rsidRPr="00EA7F1D">
        <w:rPr>
          <w:sz w:val="28"/>
          <w:szCs w:val="28"/>
        </w:rPr>
        <w:t xml:space="preserve"> з обласного бюджету для фінансування 17-го обласного Конкурсу проектів розвитку територіальних громад</w:t>
      </w:r>
      <w:r>
        <w:rPr>
          <w:sz w:val="28"/>
          <w:szCs w:val="28"/>
        </w:rPr>
        <w:t xml:space="preserve"> – 85тис.грн.  </w:t>
      </w:r>
    </w:p>
    <w:p w:rsidR="00E657BC" w:rsidRPr="003D1690" w:rsidRDefault="00E657BC" w:rsidP="00E657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 xml:space="preserve">В умовах </w:t>
      </w:r>
      <w:r>
        <w:rPr>
          <w:sz w:val="28"/>
          <w:szCs w:val="28"/>
        </w:rPr>
        <w:t xml:space="preserve">фінансової нестабільності, спричиненої наслідками пандемії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 </w:t>
      </w:r>
      <w:r w:rsidRPr="0025455D">
        <w:rPr>
          <w:sz w:val="28"/>
          <w:szCs w:val="28"/>
        </w:rPr>
        <w:t>-19</w:t>
      </w:r>
      <w:r>
        <w:rPr>
          <w:sz w:val="28"/>
          <w:szCs w:val="28"/>
        </w:rPr>
        <w:t xml:space="preserve"> та </w:t>
      </w:r>
      <w:r w:rsidRPr="00B164C2">
        <w:rPr>
          <w:sz w:val="28"/>
          <w:szCs w:val="28"/>
        </w:rPr>
        <w:t>повільн</w:t>
      </w:r>
      <w:r>
        <w:rPr>
          <w:sz w:val="28"/>
          <w:szCs w:val="28"/>
        </w:rPr>
        <w:t>ого</w:t>
      </w:r>
      <w:r w:rsidRPr="00B164C2">
        <w:rPr>
          <w:sz w:val="28"/>
          <w:szCs w:val="28"/>
        </w:rPr>
        <w:t xml:space="preserve"> наповнення селищного бюджету громади з початку  року забезпечено фінансування бюджетних установ та місцевих програм.  </w:t>
      </w:r>
      <w:r w:rsidRPr="003D1690">
        <w:rPr>
          <w:sz w:val="28"/>
          <w:szCs w:val="28"/>
        </w:rPr>
        <w:t xml:space="preserve">Так,  за </w:t>
      </w:r>
      <w:r w:rsidR="0052270E">
        <w:rPr>
          <w:sz w:val="28"/>
          <w:szCs w:val="28"/>
        </w:rPr>
        <w:t>10</w:t>
      </w:r>
      <w:r w:rsidRPr="003D1690">
        <w:rPr>
          <w:sz w:val="28"/>
          <w:szCs w:val="28"/>
        </w:rPr>
        <w:t xml:space="preserve"> місяців  2020 року проведено касових видатків на загальну суму </w:t>
      </w:r>
      <w:r w:rsidR="0052270E">
        <w:rPr>
          <w:sz w:val="28"/>
          <w:szCs w:val="28"/>
        </w:rPr>
        <w:t>51 911,9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в тому числі загальний фонд – </w:t>
      </w:r>
      <w:r w:rsidR="0052270E">
        <w:rPr>
          <w:sz w:val="28"/>
          <w:szCs w:val="28"/>
        </w:rPr>
        <w:t>45 310,9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з них: на соціально-культурну сферу – </w:t>
      </w:r>
      <w:r w:rsidR="0052270E">
        <w:rPr>
          <w:sz w:val="28"/>
          <w:szCs w:val="28"/>
        </w:rPr>
        <w:t>34 906,3</w:t>
      </w:r>
      <w:r w:rsidRPr="003D1690">
        <w:rPr>
          <w:sz w:val="28"/>
          <w:szCs w:val="28"/>
        </w:rPr>
        <w:t> 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житлово-комунальне господарство – </w:t>
      </w:r>
      <w:r w:rsidR="0052270E">
        <w:rPr>
          <w:sz w:val="28"/>
          <w:szCs w:val="28"/>
        </w:rPr>
        <w:t>6 003,1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трансферти до інших бюджетів – </w:t>
      </w:r>
      <w:r w:rsidR="0052270E">
        <w:rPr>
          <w:sz w:val="28"/>
          <w:szCs w:val="28"/>
        </w:rPr>
        <w:t>3 120,4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державне управління – </w:t>
      </w:r>
      <w:r w:rsidR="0052270E">
        <w:rPr>
          <w:sz w:val="28"/>
          <w:szCs w:val="28"/>
        </w:rPr>
        <w:t>6 855,9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>., дорожнє господарство – 1</w:t>
      </w:r>
      <w:r w:rsidR="0052270E">
        <w:rPr>
          <w:sz w:val="28"/>
          <w:szCs w:val="28"/>
        </w:rPr>
        <w:t> 278,5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інші програми та заходи – 2,6 тис. грн. Касові видатки спеціального фонду становлять </w:t>
      </w:r>
      <w:r w:rsidR="0052270E">
        <w:rPr>
          <w:sz w:val="28"/>
          <w:szCs w:val="28"/>
        </w:rPr>
        <w:t>6 601,0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, в тому числі  капітальні видатки -  </w:t>
      </w:r>
      <w:r w:rsidR="0052270E">
        <w:rPr>
          <w:sz w:val="28"/>
          <w:szCs w:val="28"/>
        </w:rPr>
        <w:t>5 804,4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>.</w:t>
      </w:r>
    </w:p>
    <w:p w:rsidR="00E657BC" w:rsidRPr="003D1690" w:rsidRDefault="00E657BC" w:rsidP="00E657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1690">
        <w:rPr>
          <w:sz w:val="28"/>
          <w:szCs w:val="28"/>
        </w:rPr>
        <w:t>Джерелами фінансування цих видатків є кошти бюджету громади, власні надходження бюджетних установ, а також дотація та субвенції із державного, обласного та районного бюджетів.</w:t>
      </w:r>
    </w:p>
    <w:p w:rsidR="00FA4BE2" w:rsidRPr="00FA4BE2" w:rsidRDefault="00E657BC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D1690">
        <w:rPr>
          <w:sz w:val="28"/>
          <w:szCs w:val="28"/>
        </w:rPr>
        <w:t xml:space="preserve">Станом на 1 </w:t>
      </w:r>
      <w:r w:rsidR="0052270E">
        <w:rPr>
          <w:sz w:val="28"/>
          <w:szCs w:val="28"/>
        </w:rPr>
        <w:t>листопада</w:t>
      </w:r>
      <w:r w:rsidRPr="003D1690">
        <w:rPr>
          <w:sz w:val="28"/>
          <w:szCs w:val="28"/>
        </w:rPr>
        <w:t xml:space="preserve"> 2020 року кредиторська заборгованість </w:t>
      </w:r>
      <w:r w:rsidR="0052270E">
        <w:rPr>
          <w:sz w:val="28"/>
          <w:szCs w:val="28"/>
        </w:rPr>
        <w:t>відсутня</w:t>
      </w:r>
      <w:r w:rsidRPr="003D1690">
        <w:rPr>
          <w:sz w:val="28"/>
          <w:szCs w:val="28"/>
        </w:rPr>
        <w:t>.</w:t>
      </w:r>
    </w:p>
    <w:sectPr w:rsidR="00FA4BE2" w:rsidRPr="00FA4BE2" w:rsidSect="0079510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34FE1"/>
    <w:rsid w:val="00054BD8"/>
    <w:rsid w:val="000678E5"/>
    <w:rsid w:val="00075B52"/>
    <w:rsid w:val="000C6988"/>
    <w:rsid w:val="000D642A"/>
    <w:rsid w:val="000E0B18"/>
    <w:rsid w:val="000F39BB"/>
    <w:rsid w:val="00121A41"/>
    <w:rsid w:val="00126A62"/>
    <w:rsid w:val="001A139F"/>
    <w:rsid w:val="001A4870"/>
    <w:rsid w:val="001B3BC9"/>
    <w:rsid w:val="001B3D70"/>
    <w:rsid w:val="001D530C"/>
    <w:rsid w:val="002102B4"/>
    <w:rsid w:val="002108FF"/>
    <w:rsid w:val="00216F5D"/>
    <w:rsid w:val="00225FDD"/>
    <w:rsid w:val="0025018B"/>
    <w:rsid w:val="0029089F"/>
    <w:rsid w:val="002B3C41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400F62"/>
    <w:rsid w:val="004053A7"/>
    <w:rsid w:val="00414F4F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2270E"/>
    <w:rsid w:val="00537CDE"/>
    <w:rsid w:val="00540540"/>
    <w:rsid w:val="0055677A"/>
    <w:rsid w:val="00564A85"/>
    <w:rsid w:val="00564FD3"/>
    <w:rsid w:val="005714AC"/>
    <w:rsid w:val="005A68F6"/>
    <w:rsid w:val="005B0AD4"/>
    <w:rsid w:val="005C3876"/>
    <w:rsid w:val="005C4066"/>
    <w:rsid w:val="005D0C7E"/>
    <w:rsid w:val="005D5DF7"/>
    <w:rsid w:val="005D6CED"/>
    <w:rsid w:val="005E50AF"/>
    <w:rsid w:val="005F0FE8"/>
    <w:rsid w:val="00601B64"/>
    <w:rsid w:val="0060247F"/>
    <w:rsid w:val="00602650"/>
    <w:rsid w:val="00603F3F"/>
    <w:rsid w:val="00607C77"/>
    <w:rsid w:val="006130EA"/>
    <w:rsid w:val="00624B6A"/>
    <w:rsid w:val="00632AC9"/>
    <w:rsid w:val="0067376E"/>
    <w:rsid w:val="0067546C"/>
    <w:rsid w:val="00690951"/>
    <w:rsid w:val="006C659B"/>
    <w:rsid w:val="006F6C4B"/>
    <w:rsid w:val="006F71BF"/>
    <w:rsid w:val="0070436E"/>
    <w:rsid w:val="007308B5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95107"/>
    <w:rsid w:val="007D2A0A"/>
    <w:rsid w:val="007F4D5E"/>
    <w:rsid w:val="007F7EAB"/>
    <w:rsid w:val="008025F9"/>
    <w:rsid w:val="0081289B"/>
    <w:rsid w:val="008322DB"/>
    <w:rsid w:val="0085351F"/>
    <w:rsid w:val="008623A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47CBE"/>
    <w:rsid w:val="009B22D5"/>
    <w:rsid w:val="009B3E26"/>
    <w:rsid w:val="009C4E6A"/>
    <w:rsid w:val="009C7491"/>
    <w:rsid w:val="009D0A84"/>
    <w:rsid w:val="009D77B7"/>
    <w:rsid w:val="009E44D5"/>
    <w:rsid w:val="009E7538"/>
    <w:rsid w:val="009F2029"/>
    <w:rsid w:val="00A12771"/>
    <w:rsid w:val="00A147D6"/>
    <w:rsid w:val="00A475EC"/>
    <w:rsid w:val="00A60B81"/>
    <w:rsid w:val="00A822C4"/>
    <w:rsid w:val="00A95B86"/>
    <w:rsid w:val="00AA6F83"/>
    <w:rsid w:val="00AA7B99"/>
    <w:rsid w:val="00AB4C3F"/>
    <w:rsid w:val="00AD2639"/>
    <w:rsid w:val="00AF6AE3"/>
    <w:rsid w:val="00B164C2"/>
    <w:rsid w:val="00B3574E"/>
    <w:rsid w:val="00B5570F"/>
    <w:rsid w:val="00B70721"/>
    <w:rsid w:val="00B94B40"/>
    <w:rsid w:val="00BA7B23"/>
    <w:rsid w:val="00BE106B"/>
    <w:rsid w:val="00BE70C0"/>
    <w:rsid w:val="00C06E35"/>
    <w:rsid w:val="00C12881"/>
    <w:rsid w:val="00C43F48"/>
    <w:rsid w:val="00C45115"/>
    <w:rsid w:val="00C5137A"/>
    <w:rsid w:val="00C545E0"/>
    <w:rsid w:val="00C96264"/>
    <w:rsid w:val="00C964AA"/>
    <w:rsid w:val="00CA01DD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93C81"/>
    <w:rsid w:val="00DA0843"/>
    <w:rsid w:val="00DB2BA9"/>
    <w:rsid w:val="00DD242A"/>
    <w:rsid w:val="00DD4EE8"/>
    <w:rsid w:val="00DF3DDF"/>
    <w:rsid w:val="00E10727"/>
    <w:rsid w:val="00E1172E"/>
    <w:rsid w:val="00E12ED6"/>
    <w:rsid w:val="00E14591"/>
    <w:rsid w:val="00E16530"/>
    <w:rsid w:val="00E40478"/>
    <w:rsid w:val="00E4622F"/>
    <w:rsid w:val="00E550B9"/>
    <w:rsid w:val="00E64BFC"/>
    <w:rsid w:val="00E657BC"/>
    <w:rsid w:val="00E81F2E"/>
    <w:rsid w:val="00EA7F1D"/>
    <w:rsid w:val="00EC795B"/>
    <w:rsid w:val="00EF06AD"/>
    <w:rsid w:val="00EF0B48"/>
    <w:rsid w:val="00EF0E25"/>
    <w:rsid w:val="00EF2AE0"/>
    <w:rsid w:val="00EF36B4"/>
    <w:rsid w:val="00EF48E3"/>
    <w:rsid w:val="00F25C4B"/>
    <w:rsid w:val="00F41428"/>
    <w:rsid w:val="00F61690"/>
    <w:rsid w:val="00F64CE5"/>
    <w:rsid w:val="00F65004"/>
    <w:rsid w:val="00F763EE"/>
    <w:rsid w:val="00F83B62"/>
    <w:rsid w:val="00F908C8"/>
    <w:rsid w:val="00F920B3"/>
    <w:rsid w:val="00FA4BE2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3724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3</cp:revision>
  <cp:lastPrinted>2020-11-02T12:35:00Z</cp:lastPrinted>
  <dcterms:created xsi:type="dcterms:W3CDTF">2020-11-02T13:46:00Z</dcterms:created>
  <dcterms:modified xsi:type="dcterms:W3CDTF">2020-11-02T13:47:00Z</dcterms:modified>
</cp:coreProperties>
</file>