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DE498A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 селищного бюджету</w:t>
      </w: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об’єднаної територіальної</w:t>
      </w: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громади за  січень-</w:t>
      </w:r>
      <w:r w:rsidR="00385390">
        <w:rPr>
          <w:rFonts w:ascii="Times New Roman" w:hAnsi="Times New Roman" w:cs="Times New Roman"/>
          <w:b/>
          <w:sz w:val="28"/>
          <w:szCs w:val="28"/>
          <w:lang w:val="uk-UA"/>
        </w:rPr>
        <w:t>вересень</w:t>
      </w:r>
      <w:r w:rsidR="00E5400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</w:t>
      </w: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0 року.</w:t>
      </w:r>
    </w:p>
    <w:p w:rsidR="003B380A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C6B" w:rsidRPr="00EF48E3" w:rsidRDefault="003B3541" w:rsidP="00C962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До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>загального</w:t>
      </w:r>
      <w:r w:rsidR="00414F4F" w:rsidRPr="00EF48E3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 xml:space="preserve"> фонду 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селищного 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бюджету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 Тростянецької</w:t>
      </w:r>
      <w:r w:rsidR="00414F4F" w:rsidRPr="00EF48E3">
        <w:rPr>
          <w:sz w:val="28"/>
          <w:szCs w:val="28"/>
        </w:rPr>
        <w:t xml:space="preserve">   </w:t>
      </w:r>
      <w:r w:rsidRPr="00EF48E3">
        <w:rPr>
          <w:sz w:val="28"/>
          <w:szCs w:val="28"/>
        </w:rPr>
        <w:t>об’єднаної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територіальної</w:t>
      </w:r>
      <w:r w:rsidR="00414F4F" w:rsidRPr="00EF48E3">
        <w:rPr>
          <w:sz w:val="28"/>
          <w:szCs w:val="28"/>
        </w:rPr>
        <w:t xml:space="preserve">  </w:t>
      </w:r>
      <w:r w:rsidRPr="00EF48E3">
        <w:rPr>
          <w:sz w:val="28"/>
          <w:szCs w:val="28"/>
        </w:rPr>
        <w:t>громади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за </w:t>
      </w:r>
      <w:r w:rsidR="00385390">
        <w:rPr>
          <w:sz w:val="28"/>
          <w:szCs w:val="28"/>
        </w:rPr>
        <w:t>9</w:t>
      </w:r>
      <w:r w:rsidR="00FE5EBC">
        <w:rPr>
          <w:sz w:val="28"/>
          <w:szCs w:val="28"/>
        </w:rPr>
        <w:t xml:space="preserve"> місяців</w:t>
      </w:r>
      <w:r w:rsidR="005A68F6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>2020 року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надійшло</w:t>
      </w:r>
      <w:r w:rsidR="00414F4F" w:rsidRPr="00EF48E3">
        <w:rPr>
          <w:sz w:val="28"/>
          <w:szCs w:val="28"/>
        </w:rPr>
        <w:t xml:space="preserve"> </w:t>
      </w:r>
      <w:r w:rsidR="00385390">
        <w:rPr>
          <w:sz w:val="28"/>
          <w:szCs w:val="28"/>
        </w:rPr>
        <w:t>47 617,1</w:t>
      </w:r>
      <w:r w:rsidR="009C7491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>., в тому числі</w:t>
      </w:r>
      <w:r w:rsidR="00414F4F" w:rsidRPr="00EF48E3">
        <w:rPr>
          <w:sz w:val="28"/>
          <w:szCs w:val="28"/>
        </w:rPr>
        <w:t xml:space="preserve"> </w:t>
      </w:r>
      <w:r w:rsidR="004A4DA7" w:rsidRPr="00EF48E3">
        <w:rPr>
          <w:sz w:val="28"/>
          <w:szCs w:val="28"/>
        </w:rPr>
        <w:t>надходжень без врахування трансфертів з усіх рівнів бюджетів</w:t>
      </w:r>
      <w:r w:rsidR="00414F4F" w:rsidRPr="00EF48E3">
        <w:rPr>
          <w:sz w:val="28"/>
          <w:szCs w:val="28"/>
        </w:rPr>
        <w:t xml:space="preserve"> </w:t>
      </w:r>
      <w:r w:rsidR="00385390">
        <w:rPr>
          <w:sz w:val="28"/>
          <w:szCs w:val="28"/>
        </w:rPr>
        <w:t>33 254,1</w:t>
      </w:r>
      <w:r w:rsidR="00414F4F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>., що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складає</w:t>
      </w:r>
      <w:r w:rsidR="00414F4F" w:rsidRPr="00EF48E3">
        <w:rPr>
          <w:sz w:val="28"/>
          <w:szCs w:val="28"/>
        </w:rPr>
        <w:t xml:space="preserve"> </w:t>
      </w:r>
      <w:r w:rsidR="00385390">
        <w:rPr>
          <w:sz w:val="28"/>
          <w:szCs w:val="28"/>
        </w:rPr>
        <w:t>98,5</w:t>
      </w:r>
      <w:r w:rsidRPr="00EF48E3">
        <w:rPr>
          <w:sz w:val="28"/>
          <w:szCs w:val="28"/>
        </w:rPr>
        <w:t xml:space="preserve"> % до помісячного плану та </w:t>
      </w:r>
      <w:r w:rsidR="00385390">
        <w:rPr>
          <w:sz w:val="28"/>
          <w:szCs w:val="28"/>
        </w:rPr>
        <w:t>73,8</w:t>
      </w:r>
      <w:r w:rsidR="00893ED6" w:rsidRPr="00EF48E3">
        <w:rPr>
          <w:sz w:val="28"/>
          <w:szCs w:val="28"/>
        </w:rPr>
        <w:t>%</w:t>
      </w:r>
      <w:r w:rsidRPr="00EF48E3">
        <w:rPr>
          <w:sz w:val="28"/>
          <w:szCs w:val="28"/>
        </w:rPr>
        <w:t xml:space="preserve"> до затвердженого плану на рік</w:t>
      </w:r>
      <w:r w:rsidR="00EC795B" w:rsidRPr="00EF48E3">
        <w:rPr>
          <w:sz w:val="28"/>
          <w:szCs w:val="28"/>
        </w:rPr>
        <w:t xml:space="preserve">. </w:t>
      </w:r>
      <w:r w:rsidR="004A7C6B" w:rsidRPr="00EF48E3">
        <w:rPr>
          <w:sz w:val="28"/>
          <w:szCs w:val="28"/>
        </w:rPr>
        <w:t xml:space="preserve">Недовиконання плану становить </w:t>
      </w:r>
      <w:r w:rsidR="00F00A77">
        <w:rPr>
          <w:sz w:val="28"/>
          <w:szCs w:val="28"/>
        </w:rPr>
        <w:t>537,9тис</w:t>
      </w:r>
      <w:r w:rsidR="004A7C6B" w:rsidRPr="00EF48E3">
        <w:rPr>
          <w:sz w:val="28"/>
          <w:szCs w:val="28"/>
        </w:rPr>
        <w:t>.грн.</w:t>
      </w:r>
    </w:p>
    <w:p w:rsidR="00EC795B" w:rsidRPr="00EF48E3" w:rsidRDefault="00EC795B" w:rsidP="00C962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здоров’я,  а також  інших субвенцій з місцевого бюджету.</w:t>
      </w:r>
      <w:r w:rsidR="00777A0A">
        <w:rPr>
          <w:sz w:val="28"/>
          <w:szCs w:val="28"/>
        </w:rPr>
        <w:t xml:space="preserve"> </w:t>
      </w:r>
    </w:p>
    <w:p w:rsidR="00F00A77" w:rsidRPr="005D6CED" w:rsidRDefault="00F00A77" w:rsidP="00F00A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карантинних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прийняття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Закону про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Податкового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D6CE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D6CE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негативно позначилися на фінансовій спроможності нашої громади. Насамперед, це зниження темпів надходження доходів до бюджету громади. Так, порівняно з аналогічним періодом 2019 року надходження зменшились  на  </w:t>
      </w:r>
      <w:r>
        <w:rPr>
          <w:rFonts w:ascii="Times New Roman" w:hAnsi="Times New Roman" w:cs="Times New Roman"/>
          <w:sz w:val="28"/>
          <w:szCs w:val="28"/>
          <w:lang w:val="uk-UA"/>
        </w:rPr>
        <w:t>2 992,9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 або на </w:t>
      </w:r>
      <w:r>
        <w:rPr>
          <w:rFonts w:ascii="Times New Roman" w:hAnsi="Times New Roman" w:cs="Times New Roman"/>
          <w:sz w:val="28"/>
          <w:szCs w:val="28"/>
          <w:lang w:val="uk-UA"/>
        </w:rPr>
        <w:t>8,3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%. Зменшення надходжень спостерігається по основних податках таких як: </w:t>
      </w:r>
    </w:p>
    <w:p w:rsidR="00F00A77" w:rsidRPr="005D6CED" w:rsidRDefault="00F00A77" w:rsidP="00F00A7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податок та збір на доходи фізичних осіб   на  </w:t>
      </w:r>
      <w:r>
        <w:rPr>
          <w:rFonts w:ascii="Times New Roman" w:hAnsi="Times New Roman" w:cs="Times New Roman"/>
          <w:sz w:val="28"/>
          <w:szCs w:val="28"/>
          <w:lang w:val="uk-UA"/>
        </w:rPr>
        <w:t>1 127,6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F00A77" w:rsidRPr="005D6CED" w:rsidRDefault="00F00A77" w:rsidP="00F00A7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майно    на </w:t>
      </w:r>
      <w:r>
        <w:rPr>
          <w:rFonts w:ascii="Times New Roman" w:hAnsi="Times New Roman" w:cs="Times New Roman"/>
          <w:sz w:val="28"/>
          <w:szCs w:val="28"/>
          <w:lang w:val="uk-UA"/>
        </w:rPr>
        <w:t>783,2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F00A77" w:rsidRPr="005D6CED" w:rsidRDefault="00F00A77" w:rsidP="00F00A7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єдиний податок  на  </w:t>
      </w:r>
      <w:r>
        <w:rPr>
          <w:rFonts w:ascii="Times New Roman" w:hAnsi="Times New Roman" w:cs="Times New Roman"/>
          <w:sz w:val="28"/>
          <w:szCs w:val="28"/>
          <w:lang w:val="uk-UA"/>
        </w:rPr>
        <w:t>787,6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F00A77" w:rsidRPr="005D6CED" w:rsidRDefault="00F00A77" w:rsidP="00F00A77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плата за надання адміністративних послуг  на  </w:t>
      </w:r>
      <w:r>
        <w:rPr>
          <w:rFonts w:ascii="Times New Roman" w:hAnsi="Times New Roman" w:cs="Times New Roman"/>
          <w:sz w:val="28"/>
          <w:szCs w:val="28"/>
          <w:lang w:val="uk-UA"/>
        </w:rPr>
        <w:t>237,3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F00A77" w:rsidRPr="005D6CED" w:rsidRDefault="00F00A77" w:rsidP="00F00A77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Крім того, станом на 01.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.2020 року невиконання дохідної частини бюджету громади  до норми 1/12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537,9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>
        <w:rPr>
          <w:rFonts w:ascii="Times New Roman" w:hAnsi="Times New Roman" w:cs="Times New Roman"/>
          <w:sz w:val="28"/>
          <w:szCs w:val="28"/>
          <w:lang w:val="uk-UA"/>
        </w:rPr>
        <w:t>1,2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F00A77" w:rsidRPr="005D6CED" w:rsidRDefault="00F00A77" w:rsidP="00F00A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у складі власних та закріплених доходів залишається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січень – вересень </w:t>
      </w:r>
      <w:r w:rsidRPr="005D6CED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18 890,4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5D6CE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5D6CED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>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або  </w:t>
      </w:r>
      <w:r>
        <w:rPr>
          <w:rFonts w:ascii="Times New Roman" w:hAnsi="Times New Roman" w:cs="Times New Roman"/>
          <w:sz w:val="28"/>
          <w:szCs w:val="28"/>
          <w:lang w:val="uk-UA"/>
        </w:rPr>
        <w:t>56,8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загальних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Планові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показники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податку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місяців 2020 року виконано на </w:t>
      </w:r>
      <w:r>
        <w:rPr>
          <w:rFonts w:ascii="Times New Roman" w:hAnsi="Times New Roman" w:cs="Times New Roman"/>
          <w:sz w:val="28"/>
          <w:szCs w:val="28"/>
          <w:lang w:val="uk-UA"/>
        </w:rPr>
        <w:t>99,8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недовиконання 43,6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22C4">
        <w:rPr>
          <w:rFonts w:ascii="Times New Roman" w:hAnsi="Times New Roman" w:cs="Times New Roman"/>
          <w:sz w:val="28"/>
          <w:szCs w:val="28"/>
          <w:lang w:val="uk-UA"/>
        </w:rPr>
        <w:t>У зв’язку із припиненням виробництва (</w:t>
      </w:r>
      <w:proofErr w:type="spellStart"/>
      <w:r w:rsidRPr="00A822C4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A822C4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завод»), зменшенням обсягів виробництва (ТОВ ГРІН ТАУН ЛТД), скороченням чисельності працівників (КНП Тростянецька ЦРЛ, ГУС у Вінницькій області), переведення працівників на період дії карантину на оплату праці в розмірі 2/3 заробітної плати, зменшився фонд оплати праці і, як наслідок темп росту даного податку.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В порівнянні з аналогічним періодом минулого року, надходження податку та збору з фізичних осіб зменшились на </w:t>
      </w:r>
      <w:r>
        <w:rPr>
          <w:rFonts w:ascii="Times New Roman" w:hAnsi="Times New Roman" w:cs="Times New Roman"/>
          <w:sz w:val="28"/>
          <w:szCs w:val="28"/>
          <w:lang w:val="uk-UA"/>
        </w:rPr>
        <w:t>1 127,6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00A77" w:rsidRPr="005D6CED" w:rsidRDefault="00F00A77" w:rsidP="00F00A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Pr="005D6CED">
        <w:rPr>
          <w:rFonts w:ascii="Times New Roman" w:hAnsi="Times New Roman" w:cs="Times New Roman"/>
          <w:sz w:val="28"/>
          <w:szCs w:val="28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важливим джерелом надходжень доходів загального фонду є місцеві податки і збори, за січень -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вересень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надходження склали </w:t>
      </w:r>
      <w:r>
        <w:rPr>
          <w:rFonts w:ascii="Times New Roman" w:hAnsi="Times New Roman" w:cs="Times New Roman"/>
          <w:sz w:val="28"/>
          <w:szCs w:val="28"/>
          <w:lang w:val="uk-UA"/>
        </w:rPr>
        <w:t>9 761,5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., або 29,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загальної суми власних надходжень. Порівняно з аналогічним періодом минулого року надходження зменшились на </w:t>
      </w:r>
      <w:r>
        <w:rPr>
          <w:rFonts w:ascii="Times New Roman" w:hAnsi="Times New Roman" w:cs="Times New Roman"/>
          <w:sz w:val="28"/>
          <w:szCs w:val="28"/>
          <w:lang w:val="uk-UA"/>
        </w:rPr>
        <w:t>1 588,4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  Причинами зменшення надходжень є:</w:t>
      </w:r>
    </w:p>
    <w:p w:rsidR="00F00A77" w:rsidRPr="005D6CED" w:rsidRDefault="00F00A77" w:rsidP="00F00A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- зниження ставки податку на нерухоме майно відмінне від земельної ділянки з 1% до 0,5%;</w:t>
      </w:r>
    </w:p>
    <w:p w:rsidR="00F00A77" w:rsidRPr="005D6CED" w:rsidRDefault="00F00A77" w:rsidP="00F00A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lastRenderedPageBreak/>
        <w:t>- внесення змін до Податкового кодексу щодо звільнення у березні 2020 року платників від сплати таких місцевих податків як: податку на нерухоме майно, відмінне від земельної ділянки, земельного податку та орендної плати, в результаті чого очікувані надходження до бюджету громади  у  2020 році зменш</w:t>
      </w:r>
      <w:r>
        <w:rPr>
          <w:rFonts w:ascii="Times New Roman" w:hAnsi="Times New Roman" w:cs="Times New Roman"/>
          <w:sz w:val="28"/>
          <w:szCs w:val="28"/>
          <w:lang w:val="uk-UA"/>
        </w:rPr>
        <w:t>ились на 451,6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 ) ;</w:t>
      </w:r>
    </w:p>
    <w:p w:rsidR="00F00A77" w:rsidRPr="005D6CED" w:rsidRDefault="00F00A77" w:rsidP="00F00A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- заборгованість зі спла</w:t>
      </w:r>
      <w:r>
        <w:rPr>
          <w:rFonts w:ascii="Times New Roman" w:hAnsi="Times New Roman" w:cs="Times New Roman"/>
          <w:sz w:val="28"/>
          <w:szCs w:val="28"/>
          <w:lang w:val="uk-UA"/>
        </w:rPr>
        <w:t>ти земельного податку по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00A77" w:rsidRDefault="00F00A77" w:rsidP="00F00A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суми доходів платників єдиного податку 3 групи за результатами декларування (в порівняні з аналогічним періодом минулого року,  надходження зменшились на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436,2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.).  </w:t>
      </w:r>
    </w:p>
    <w:p w:rsidR="00F00A77" w:rsidRPr="005D6CED" w:rsidRDefault="00F00A77" w:rsidP="00F00A7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>Значну частину надходжень (1</w:t>
      </w:r>
      <w:r>
        <w:rPr>
          <w:rFonts w:ascii="Times New Roman" w:hAnsi="Times New Roman" w:cs="Times New Roman"/>
          <w:sz w:val="28"/>
          <w:szCs w:val="28"/>
          <w:lang w:val="uk-UA"/>
        </w:rPr>
        <w:t>6,9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 до загальної суми власних надходжень) складає податок на майно – це </w:t>
      </w:r>
      <w:r>
        <w:rPr>
          <w:rFonts w:ascii="Times New Roman" w:hAnsi="Times New Roman" w:cs="Times New Roman"/>
          <w:sz w:val="28"/>
          <w:szCs w:val="28"/>
          <w:lang w:val="uk-UA"/>
        </w:rPr>
        <w:t>5 629,1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числі: податок на нерухоме майно, відмінне від земельної ділянки – </w:t>
      </w:r>
      <w:r>
        <w:rPr>
          <w:rFonts w:ascii="Times New Roman" w:hAnsi="Times New Roman" w:cs="Times New Roman"/>
          <w:sz w:val="28"/>
          <w:szCs w:val="28"/>
          <w:lang w:val="uk-UA"/>
        </w:rPr>
        <w:t>1 109,4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земельний податок – </w:t>
      </w:r>
      <w:r>
        <w:rPr>
          <w:rFonts w:ascii="Times New Roman" w:hAnsi="Times New Roman" w:cs="Times New Roman"/>
          <w:sz w:val="28"/>
          <w:szCs w:val="28"/>
          <w:lang w:val="uk-UA"/>
        </w:rPr>
        <w:t>4 500,9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., транспортний податок – </w:t>
      </w:r>
      <w:r>
        <w:rPr>
          <w:rFonts w:ascii="Times New Roman" w:hAnsi="Times New Roman" w:cs="Times New Roman"/>
          <w:sz w:val="28"/>
          <w:szCs w:val="28"/>
          <w:lang w:val="uk-UA"/>
        </w:rPr>
        <w:t>18,8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 Ваго</w:t>
      </w:r>
      <w:r w:rsidR="00B029F2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им по обсягу є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5D6CED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4 129,7 </w:t>
      </w:r>
      <w:proofErr w:type="spellStart"/>
      <w:r w:rsidRPr="005D6CED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>.  або 1</w:t>
      </w:r>
      <w:r>
        <w:rPr>
          <w:rFonts w:ascii="Times New Roman" w:hAnsi="Times New Roman" w:cs="Times New Roman"/>
          <w:sz w:val="28"/>
          <w:szCs w:val="28"/>
          <w:lang w:val="uk-UA"/>
        </w:rPr>
        <w:t>2,4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 до загальної суми власних  надходжень.       </w:t>
      </w:r>
    </w:p>
    <w:p w:rsidR="00A147D6" w:rsidRPr="00EF48E3" w:rsidRDefault="00A147D6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Надходжен</w:t>
      </w:r>
      <w:r w:rsidR="00310BF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до 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 січень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A77">
        <w:rPr>
          <w:rFonts w:ascii="Times New Roman" w:hAnsi="Times New Roman" w:cs="Times New Roman"/>
          <w:sz w:val="28"/>
          <w:szCs w:val="28"/>
          <w:lang w:val="uk-UA"/>
        </w:rPr>
        <w:t>вересень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02B4" w:rsidRPr="00EF48E3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0A77">
        <w:rPr>
          <w:rFonts w:ascii="Times New Roman" w:hAnsi="Times New Roman" w:cs="Times New Roman"/>
          <w:sz w:val="28"/>
          <w:szCs w:val="28"/>
          <w:lang w:val="uk-UA"/>
        </w:rPr>
        <w:t>3 884,3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5132F6">
        <w:rPr>
          <w:rFonts w:ascii="Times New Roman" w:hAnsi="Times New Roman" w:cs="Times New Roman"/>
          <w:sz w:val="28"/>
          <w:szCs w:val="28"/>
          <w:lang w:val="uk-UA"/>
        </w:rPr>
        <w:t>11,</w:t>
      </w:r>
      <w:r w:rsidR="004031D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загальної суми надходжень,  в тому числі: акцизного податку з вироблених в Україні підакцизних товарів (пального) – </w:t>
      </w:r>
      <w:r w:rsidR="004031D0">
        <w:rPr>
          <w:rFonts w:ascii="Times New Roman" w:hAnsi="Times New Roman" w:cs="Times New Roman"/>
          <w:sz w:val="28"/>
          <w:szCs w:val="28"/>
          <w:lang w:val="uk-UA"/>
        </w:rPr>
        <w:t>735,8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 – </w:t>
      </w:r>
      <w:r w:rsidR="004031D0">
        <w:rPr>
          <w:rFonts w:ascii="Times New Roman" w:hAnsi="Times New Roman" w:cs="Times New Roman"/>
          <w:sz w:val="28"/>
          <w:szCs w:val="28"/>
          <w:lang w:val="uk-UA"/>
        </w:rPr>
        <w:t>2 573,0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</w:t>
      </w:r>
      <w:r w:rsidR="004031D0">
        <w:rPr>
          <w:rFonts w:ascii="Times New Roman" w:hAnsi="Times New Roman" w:cs="Times New Roman"/>
          <w:sz w:val="28"/>
          <w:szCs w:val="28"/>
          <w:lang w:val="uk-UA"/>
        </w:rPr>
        <w:t>757,5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14AC" w:rsidRPr="00EF48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прибуток поступив в сумі 0,2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14A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річного декларування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(платник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»).  </w:t>
      </w:r>
    </w:p>
    <w:p w:rsidR="0078339C" w:rsidRPr="00EF48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та плата за використання інших природних ресурсів за звітний період поступила в сумі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77,4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 xml:space="preserve">майже 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рази більше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затверджених 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річних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сума перевиконання становить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52,2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аналогічним періодом минулого року надходження збільшились на 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19,2</w:t>
      </w:r>
      <w:r w:rsidR="00AA7B9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</w:t>
      </w:r>
      <w:r w:rsidR="00E64BF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надходжень у І кварталі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2019 року рентної плати за спеціальне використання лісових ресурсів в частині деревини, заготовленої в порядку рубок головного користування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>, яка надходила до районного бюджету.</w:t>
      </w:r>
    </w:p>
    <w:p w:rsidR="00D93C81" w:rsidRPr="00EF48E3" w:rsidRDefault="004B1C17" w:rsidP="004B1C1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Сума коштів неподаткових надходжень у січні - </w:t>
      </w:r>
      <w:r>
        <w:rPr>
          <w:rFonts w:ascii="Times New Roman" w:hAnsi="Times New Roman" w:cs="Times New Roman"/>
          <w:sz w:val="28"/>
          <w:szCs w:val="28"/>
          <w:lang w:val="uk-UA"/>
        </w:rPr>
        <w:t>вересні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</w:t>
      </w:r>
      <w:r>
        <w:rPr>
          <w:rFonts w:ascii="Times New Roman" w:hAnsi="Times New Roman" w:cs="Times New Roman"/>
          <w:sz w:val="28"/>
          <w:szCs w:val="28"/>
          <w:lang w:val="uk-UA"/>
        </w:rPr>
        <w:t>640,</w:t>
      </w:r>
      <w:r w:rsidR="005B0DB9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тис. грн., що становить </w:t>
      </w:r>
      <w:r>
        <w:rPr>
          <w:rFonts w:ascii="Times New Roman" w:hAnsi="Times New Roman" w:cs="Times New Roman"/>
          <w:sz w:val="28"/>
          <w:szCs w:val="28"/>
          <w:lang w:val="uk-UA"/>
        </w:rPr>
        <w:t>1,9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усіх надходжень та </w:t>
      </w:r>
      <w:r>
        <w:rPr>
          <w:rFonts w:ascii="Times New Roman" w:hAnsi="Times New Roman" w:cs="Times New Roman"/>
          <w:sz w:val="28"/>
          <w:szCs w:val="28"/>
          <w:lang w:val="uk-UA"/>
        </w:rPr>
        <w:t>59,3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% до затвердженого плану на рік. Порівняно з аналогічним періодом минулого року надходження зменшились на </w:t>
      </w:r>
      <w:r>
        <w:rPr>
          <w:rFonts w:ascii="Times New Roman" w:hAnsi="Times New Roman" w:cs="Times New Roman"/>
          <w:sz w:val="28"/>
          <w:szCs w:val="28"/>
          <w:lang w:val="uk-UA"/>
        </w:rPr>
        <w:t>323,1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 Причинами зниження надходжень є зменшення кількості наданих послуг та проведених реєстраційних дій в зв’язку із карантинними заходами.  Основну частину неподаткових надходжень становить плата за надання інших адміністративних послуг – </w:t>
      </w:r>
      <w:r>
        <w:rPr>
          <w:rFonts w:ascii="Times New Roman" w:hAnsi="Times New Roman" w:cs="Times New Roman"/>
          <w:sz w:val="28"/>
          <w:szCs w:val="28"/>
          <w:lang w:val="uk-UA"/>
        </w:rPr>
        <w:t>586,4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D6CED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D6CED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>
        <w:rPr>
          <w:rFonts w:ascii="Times New Roman" w:hAnsi="Times New Roman" w:cs="Times New Roman"/>
          <w:sz w:val="28"/>
          <w:szCs w:val="28"/>
          <w:lang w:val="uk-UA"/>
        </w:rPr>
        <w:t>55,8</w:t>
      </w:r>
      <w:r w:rsidRPr="005D6CED">
        <w:rPr>
          <w:rFonts w:ascii="Times New Roman" w:hAnsi="Times New Roman" w:cs="Times New Roman"/>
          <w:sz w:val="28"/>
          <w:szCs w:val="28"/>
          <w:lang w:val="uk-UA"/>
        </w:rPr>
        <w:t>% до затверджених річних призначень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ержавн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мит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а за звітний період надійшло </w:t>
      </w:r>
      <w:r>
        <w:rPr>
          <w:rFonts w:ascii="Times New Roman" w:hAnsi="Times New Roman" w:cs="Times New Roman"/>
          <w:sz w:val="28"/>
          <w:szCs w:val="28"/>
          <w:lang w:val="uk-UA"/>
        </w:rPr>
        <w:t>17,2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адміністративн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штраф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ів та інших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санкці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D5DF7" w:rsidRPr="00EF48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2E9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інші надходження – </w:t>
      </w:r>
      <w:r w:rsidR="005D5DF7" w:rsidRPr="00EF48E3">
        <w:rPr>
          <w:rFonts w:ascii="Times New Roman" w:hAnsi="Times New Roman" w:cs="Times New Roman"/>
          <w:sz w:val="28"/>
          <w:szCs w:val="28"/>
          <w:lang w:val="uk-UA"/>
        </w:rPr>
        <w:t>33,8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75EC" w:rsidRPr="00EF48E3" w:rsidRDefault="00A475EC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Крім власних надходжень податків і зборів, до загального фонду бюджету громади  за звітний період отримано </w:t>
      </w:r>
      <w:r w:rsidR="00D73CC5">
        <w:rPr>
          <w:rFonts w:ascii="Times New Roman" w:hAnsi="Times New Roman" w:cs="Times New Roman"/>
          <w:sz w:val="28"/>
          <w:szCs w:val="28"/>
          <w:lang w:val="uk-UA"/>
        </w:rPr>
        <w:t>14 363,0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дотацій та субвенцій із державного бюджету та інших місцевих бюджетів. </w:t>
      </w:r>
    </w:p>
    <w:p w:rsidR="005E50AF" w:rsidRPr="00EF48E3" w:rsidRDefault="00054BD8" w:rsidP="001E2E9D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 xml:space="preserve">До спеціального фонду бюджету громади </w:t>
      </w:r>
      <w:r w:rsidR="005A68F6">
        <w:rPr>
          <w:sz w:val="28"/>
          <w:szCs w:val="28"/>
        </w:rPr>
        <w:t xml:space="preserve">за </w:t>
      </w:r>
      <w:r w:rsidR="00D73CC5">
        <w:rPr>
          <w:sz w:val="28"/>
          <w:szCs w:val="28"/>
        </w:rPr>
        <w:t>9</w:t>
      </w:r>
      <w:r w:rsidR="005A68F6">
        <w:rPr>
          <w:sz w:val="28"/>
          <w:szCs w:val="28"/>
        </w:rPr>
        <w:t xml:space="preserve"> місяців поточного року </w:t>
      </w:r>
      <w:r w:rsidRPr="00EF48E3">
        <w:rPr>
          <w:sz w:val="28"/>
          <w:szCs w:val="28"/>
        </w:rPr>
        <w:t xml:space="preserve">надійшло </w:t>
      </w:r>
      <w:r w:rsidR="001E2E9D">
        <w:rPr>
          <w:sz w:val="28"/>
          <w:szCs w:val="28"/>
        </w:rPr>
        <w:t>1</w:t>
      </w:r>
      <w:r w:rsidR="00D73CC5">
        <w:rPr>
          <w:sz w:val="28"/>
          <w:szCs w:val="28"/>
        </w:rPr>
        <w:t> 896,7</w:t>
      </w:r>
      <w:r w:rsidR="00121A41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в тому числі податкові і неподаткові надходження – </w:t>
      </w:r>
      <w:r w:rsidR="00D73CC5">
        <w:rPr>
          <w:sz w:val="28"/>
          <w:szCs w:val="28"/>
        </w:rPr>
        <w:t>610,7</w:t>
      </w:r>
      <w:r w:rsidRPr="00EF48E3">
        <w:rPr>
          <w:sz w:val="28"/>
          <w:szCs w:val="28"/>
        </w:rPr>
        <w:t xml:space="preserve"> тис. грн., доходи від операцій з капіталом – </w:t>
      </w:r>
      <w:r w:rsidR="00D73CC5">
        <w:rPr>
          <w:sz w:val="28"/>
          <w:szCs w:val="28"/>
        </w:rPr>
        <w:t>585,8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 xml:space="preserve">., цільові фонди – </w:t>
      </w:r>
      <w:r w:rsidR="001E2E9D">
        <w:rPr>
          <w:sz w:val="28"/>
          <w:szCs w:val="28"/>
        </w:rPr>
        <w:t>6</w:t>
      </w:r>
      <w:r w:rsidR="00D73CC5">
        <w:rPr>
          <w:sz w:val="28"/>
          <w:szCs w:val="28"/>
        </w:rPr>
        <w:t>15,2</w:t>
      </w:r>
      <w:r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="001E2E9D">
        <w:rPr>
          <w:sz w:val="28"/>
          <w:szCs w:val="28"/>
        </w:rPr>
        <w:t>,</w:t>
      </w:r>
      <w:r w:rsidR="001E2E9D" w:rsidRPr="001E2E9D">
        <w:rPr>
          <w:sz w:val="28"/>
          <w:szCs w:val="28"/>
        </w:rPr>
        <w:t xml:space="preserve"> </w:t>
      </w:r>
      <w:r w:rsidR="001E2E9D" w:rsidRPr="00EA7F1D">
        <w:rPr>
          <w:sz w:val="28"/>
          <w:szCs w:val="28"/>
        </w:rPr>
        <w:t>субвенці</w:t>
      </w:r>
      <w:r w:rsidR="001E2E9D">
        <w:rPr>
          <w:sz w:val="28"/>
          <w:szCs w:val="28"/>
        </w:rPr>
        <w:t>я</w:t>
      </w:r>
      <w:r w:rsidR="001E2E9D" w:rsidRPr="00EA7F1D">
        <w:rPr>
          <w:sz w:val="28"/>
          <w:szCs w:val="28"/>
        </w:rPr>
        <w:t xml:space="preserve"> з обласного бюджету для фінансування 17-го обласного Конкурсу проектів розвитку територіальних громад</w:t>
      </w:r>
      <w:r w:rsidR="001E2E9D">
        <w:rPr>
          <w:sz w:val="28"/>
          <w:szCs w:val="28"/>
        </w:rPr>
        <w:t xml:space="preserve"> – 85тис.грн.  </w:t>
      </w:r>
    </w:p>
    <w:p w:rsidR="00B164C2" w:rsidRPr="003D1690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4C2">
        <w:rPr>
          <w:sz w:val="28"/>
          <w:szCs w:val="28"/>
        </w:rPr>
        <w:t xml:space="preserve">В умовах </w:t>
      </w:r>
      <w:r w:rsidR="0025455D">
        <w:rPr>
          <w:sz w:val="28"/>
          <w:szCs w:val="28"/>
        </w:rPr>
        <w:t>фінансової нестабільності</w:t>
      </w:r>
      <w:r w:rsidR="00803423">
        <w:rPr>
          <w:sz w:val="28"/>
          <w:szCs w:val="28"/>
        </w:rPr>
        <w:t xml:space="preserve">, спричиненої наслідками </w:t>
      </w:r>
      <w:r w:rsidR="0025455D">
        <w:rPr>
          <w:sz w:val="28"/>
          <w:szCs w:val="28"/>
        </w:rPr>
        <w:t xml:space="preserve">пандемії </w:t>
      </w:r>
      <w:r w:rsidR="0025455D">
        <w:rPr>
          <w:sz w:val="28"/>
          <w:szCs w:val="28"/>
          <w:lang w:val="en-US"/>
        </w:rPr>
        <w:t>COVID</w:t>
      </w:r>
      <w:r w:rsidR="00803423">
        <w:rPr>
          <w:sz w:val="28"/>
          <w:szCs w:val="28"/>
        </w:rPr>
        <w:t xml:space="preserve"> </w:t>
      </w:r>
      <w:r w:rsidR="0025455D" w:rsidRPr="0025455D">
        <w:rPr>
          <w:sz w:val="28"/>
          <w:szCs w:val="28"/>
        </w:rPr>
        <w:t>-19</w:t>
      </w:r>
      <w:r w:rsidR="00803423">
        <w:rPr>
          <w:sz w:val="28"/>
          <w:szCs w:val="28"/>
        </w:rPr>
        <w:t xml:space="preserve"> та </w:t>
      </w:r>
      <w:r w:rsidRPr="00B164C2">
        <w:rPr>
          <w:sz w:val="28"/>
          <w:szCs w:val="28"/>
        </w:rPr>
        <w:t>повільн</w:t>
      </w:r>
      <w:r w:rsidR="00803423">
        <w:rPr>
          <w:sz w:val="28"/>
          <w:szCs w:val="28"/>
        </w:rPr>
        <w:t>ого</w:t>
      </w:r>
      <w:r w:rsidRPr="00B164C2">
        <w:rPr>
          <w:sz w:val="28"/>
          <w:szCs w:val="28"/>
        </w:rPr>
        <w:t xml:space="preserve"> наповнення селищного бюджету громади з початку  року забезпечено фінансування бюджетних установ та місцевих програм.  </w:t>
      </w:r>
      <w:r w:rsidRPr="003D1690">
        <w:rPr>
          <w:sz w:val="28"/>
          <w:szCs w:val="28"/>
        </w:rPr>
        <w:t xml:space="preserve">Так,  за </w:t>
      </w:r>
      <w:r w:rsidR="006316A3" w:rsidRPr="003D1690">
        <w:rPr>
          <w:sz w:val="28"/>
          <w:szCs w:val="28"/>
        </w:rPr>
        <w:t>9</w:t>
      </w:r>
      <w:r w:rsidR="00F64CE5" w:rsidRPr="003D1690">
        <w:rPr>
          <w:sz w:val="28"/>
          <w:szCs w:val="28"/>
        </w:rPr>
        <w:t xml:space="preserve"> місяців </w:t>
      </w:r>
      <w:r w:rsidRPr="003D1690">
        <w:rPr>
          <w:sz w:val="28"/>
          <w:szCs w:val="28"/>
        </w:rPr>
        <w:t xml:space="preserve"> 2020 року проведено касових видатків на загальну суму </w:t>
      </w:r>
      <w:r w:rsidR="003D1690" w:rsidRPr="003D1690">
        <w:rPr>
          <w:sz w:val="28"/>
          <w:szCs w:val="28"/>
        </w:rPr>
        <w:t>44 586,4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в тому числі загальний фонд – </w:t>
      </w:r>
      <w:r w:rsidR="003D1690" w:rsidRPr="003D1690">
        <w:rPr>
          <w:sz w:val="28"/>
          <w:szCs w:val="28"/>
        </w:rPr>
        <w:t>38 692,6</w:t>
      </w:r>
      <w:r w:rsidR="0067376E"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з них: на соціально-культурну сферу – </w:t>
      </w:r>
      <w:r w:rsidR="003D1690" w:rsidRPr="003D1690">
        <w:rPr>
          <w:sz w:val="28"/>
          <w:szCs w:val="28"/>
        </w:rPr>
        <w:t>23 744,4</w:t>
      </w:r>
      <w:r w:rsidRPr="003D1690">
        <w:rPr>
          <w:sz w:val="28"/>
          <w:szCs w:val="28"/>
        </w:rPr>
        <w:t> 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житлово-комунальне господарство – </w:t>
      </w:r>
      <w:r w:rsidR="003D1690" w:rsidRPr="003D1690">
        <w:rPr>
          <w:sz w:val="28"/>
          <w:szCs w:val="28"/>
        </w:rPr>
        <w:t>5139,5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трансферти до інших бюджетів – </w:t>
      </w:r>
      <w:r w:rsidR="003D1690" w:rsidRPr="003D1690">
        <w:rPr>
          <w:sz w:val="28"/>
          <w:szCs w:val="28"/>
        </w:rPr>
        <w:t>3017,2</w:t>
      </w:r>
      <w:r w:rsidR="00215999"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державне управління – </w:t>
      </w:r>
      <w:r w:rsidR="00215999" w:rsidRPr="003D1690">
        <w:rPr>
          <w:sz w:val="28"/>
          <w:szCs w:val="28"/>
        </w:rPr>
        <w:t>5</w:t>
      </w:r>
      <w:r w:rsidR="003D1690" w:rsidRPr="003D1690">
        <w:rPr>
          <w:sz w:val="28"/>
          <w:szCs w:val="28"/>
        </w:rPr>
        <w:t> 680,7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дорожнє господарство – </w:t>
      </w:r>
      <w:r w:rsidR="0067376E" w:rsidRPr="003D1690">
        <w:rPr>
          <w:sz w:val="28"/>
          <w:szCs w:val="28"/>
        </w:rPr>
        <w:t>1 112,2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., інші програми та заходи – 2,6 тис. грн. Касові видатки спеціального фонду становлять </w:t>
      </w:r>
      <w:r w:rsidR="00215999" w:rsidRPr="003D1690">
        <w:rPr>
          <w:sz w:val="28"/>
          <w:szCs w:val="28"/>
        </w:rPr>
        <w:t>5</w:t>
      </w:r>
      <w:r w:rsidR="003D1690" w:rsidRPr="003D1690">
        <w:rPr>
          <w:sz w:val="28"/>
          <w:szCs w:val="28"/>
        </w:rPr>
        <w:t> 893,8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 xml:space="preserve">, в тому числі  капітальні видатки - </w:t>
      </w:r>
      <w:r w:rsidR="00215999" w:rsidRPr="003D1690">
        <w:rPr>
          <w:sz w:val="28"/>
          <w:szCs w:val="28"/>
        </w:rPr>
        <w:t xml:space="preserve"> </w:t>
      </w:r>
      <w:r w:rsidR="003D1690" w:rsidRPr="003D1690">
        <w:rPr>
          <w:sz w:val="28"/>
          <w:szCs w:val="28"/>
        </w:rPr>
        <w:t>5 263,1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>.</w:t>
      </w:r>
    </w:p>
    <w:p w:rsidR="00B164C2" w:rsidRPr="003D1690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1690">
        <w:rPr>
          <w:sz w:val="28"/>
          <w:szCs w:val="28"/>
        </w:rPr>
        <w:t>Джерелами фінансування цих видатків є кошти бюджету громади, власні надходження бюджетних установ, а</w:t>
      </w:r>
      <w:r w:rsidR="00632AC9" w:rsidRPr="003D1690">
        <w:rPr>
          <w:sz w:val="28"/>
          <w:szCs w:val="28"/>
        </w:rPr>
        <w:t xml:space="preserve"> також дотація та субвенції із д</w:t>
      </w:r>
      <w:r w:rsidRPr="003D1690">
        <w:rPr>
          <w:sz w:val="28"/>
          <w:szCs w:val="28"/>
        </w:rPr>
        <w:t>ержавного, обласного та районного бюджетів.</w:t>
      </w:r>
    </w:p>
    <w:p w:rsidR="00B164C2" w:rsidRPr="003D1690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3D1690">
        <w:rPr>
          <w:sz w:val="28"/>
          <w:szCs w:val="28"/>
        </w:rPr>
        <w:t xml:space="preserve">Станом на 1 </w:t>
      </w:r>
      <w:r w:rsidR="006316A3" w:rsidRPr="003D1690">
        <w:rPr>
          <w:sz w:val="28"/>
          <w:szCs w:val="28"/>
        </w:rPr>
        <w:t>жовтня</w:t>
      </w:r>
      <w:r w:rsidRPr="003D1690">
        <w:rPr>
          <w:sz w:val="28"/>
          <w:szCs w:val="28"/>
        </w:rPr>
        <w:t xml:space="preserve"> 2020 року рахується зареєстрована кредиторська заборгованість загального фонду по закупівлі меблів для навчальних кабінетів початкової школи за рахунок субвенції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 в сумі </w:t>
      </w:r>
      <w:r w:rsidR="003D1690" w:rsidRPr="003D1690">
        <w:rPr>
          <w:sz w:val="28"/>
          <w:szCs w:val="28"/>
        </w:rPr>
        <w:t>6</w:t>
      </w:r>
      <w:r w:rsidR="00215999" w:rsidRPr="003D1690">
        <w:rPr>
          <w:sz w:val="28"/>
          <w:szCs w:val="28"/>
        </w:rPr>
        <w:t>,8</w:t>
      </w:r>
      <w:r w:rsidRPr="003D1690">
        <w:rPr>
          <w:sz w:val="28"/>
          <w:szCs w:val="28"/>
        </w:rPr>
        <w:t xml:space="preserve"> </w:t>
      </w:r>
      <w:proofErr w:type="spellStart"/>
      <w:r w:rsidRPr="003D1690">
        <w:rPr>
          <w:sz w:val="28"/>
          <w:szCs w:val="28"/>
        </w:rPr>
        <w:t>тис.грн</w:t>
      </w:r>
      <w:proofErr w:type="spellEnd"/>
      <w:r w:rsidRPr="003D1690">
        <w:rPr>
          <w:sz w:val="28"/>
          <w:szCs w:val="28"/>
        </w:rPr>
        <w:t>.</w:t>
      </w:r>
    </w:p>
    <w:p w:rsidR="001A4870" w:rsidRPr="00EF48E3" w:rsidRDefault="001A4870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545E0" w:rsidRPr="00EF48E3" w:rsidRDefault="00C545E0" w:rsidP="00601B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548C" w:rsidRPr="00EF48E3" w:rsidRDefault="0076548C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5D6CED" w:rsidRDefault="00895401" w:rsidP="00EF48E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95401" w:rsidRPr="005D6CED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17C9E"/>
    <w:rsid w:val="00026B09"/>
    <w:rsid w:val="00034FE1"/>
    <w:rsid w:val="00054BD8"/>
    <w:rsid w:val="000678E5"/>
    <w:rsid w:val="000C6988"/>
    <w:rsid w:val="000E0B18"/>
    <w:rsid w:val="000F39BB"/>
    <w:rsid w:val="00121A41"/>
    <w:rsid w:val="00126A62"/>
    <w:rsid w:val="001901DC"/>
    <w:rsid w:val="001A139F"/>
    <w:rsid w:val="001A4870"/>
    <w:rsid w:val="001B3BC9"/>
    <w:rsid w:val="001B3D70"/>
    <w:rsid w:val="001D530C"/>
    <w:rsid w:val="001E2E9D"/>
    <w:rsid w:val="002102B4"/>
    <w:rsid w:val="00215999"/>
    <w:rsid w:val="00216F5D"/>
    <w:rsid w:val="00225FDD"/>
    <w:rsid w:val="0025018B"/>
    <w:rsid w:val="0025455D"/>
    <w:rsid w:val="00256DE3"/>
    <w:rsid w:val="0029089F"/>
    <w:rsid w:val="002B3C41"/>
    <w:rsid w:val="002F3FCE"/>
    <w:rsid w:val="002F486E"/>
    <w:rsid w:val="00305426"/>
    <w:rsid w:val="00310BFA"/>
    <w:rsid w:val="003156D6"/>
    <w:rsid w:val="00323836"/>
    <w:rsid w:val="00346784"/>
    <w:rsid w:val="00375D6C"/>
    <w:rsid w:val="00385390"/>
    <w:rsid w:val="00397A60"/>
    <w:rsid w:val="003B3541"/>
    <w:rsid w:val="003B380A"/>
    <w:rsid w:val="003B43EE"/>
    <w:rsid w:val="003C58CF"/>
    <w:rsid w:val="003D1690"/>
    <w:rsid w:val="00400F62"/>
    <w:rsid w:val="004031D0"/>
    <w:rsid w:val="004053A7"/>
    <w:rsid w:val="00414F4F"/>
    <w:rsid w:val="00447B50"/>
    <w:rsid w:val="00452B98"/>
    <w:rsid w:val="00496614"/>
    <w:rsid w:val="004A4DA7"/>
    <w:rsid w:val="004A5DCD"/>
    <w:rsid w:val="004A7C6B"/>
    <w:rsid w:val="004B1C17"/>
    <w:rsid w:val="004D2077"/>
    <w:rsid w:val="00502BF7"/>
    <w:rsid w:val="00512C1E"/>
    <w:rsid w:val="005132F6"/>
    <w:rsid w:val="00537CDE"/>
    <w:rsid w:val="00540540"/>
    <w:rsid w:val="0055677A"/>
    <w:rsid w:val="00564FD3"/>
    <w:rsid w:val="005714AC"/>
    <w:rsid w:val="005A68F6"/>
    <w:rsid w:val="005B0AD4"/>
    <w:rsid w:val="005B0DB9"/>
    <w:rsid w:val="005C3876"/>
    <w:rsid w:val="005C4066"/>
    <w:rsid w:val="005D5DF7"/>
    <w:rsid w:val="005D6CED"/>
    <w:rsid w:val="005E50AF"/>
    <w:rsid w:val="005F0FE8"/>
    <w:rsid w:val="00601B64"/>
    <w:rsid w:val="0060247F"/>
    <w:rsid w:val="00603F3F"/>
    <w:rsid w:val="00607C77"/>
    <w:rsid w:val="006130EA"/>
    <w:rsid w:val="00624B6A"/>
    <w:rsid w:val="006316A3"/>
    <w:rsid w:val="00632AC9"/>
    <w:rsid w:val="0067376E"/>
    <w:rsid w:val="0067546C"/>
    <w:rsid w:val="00676C76"/>
    <w:rsid w:val="00690951"/>
    <w:rsid w:val="006C659B"/>
    <w:rsid w:val="006F6C4B"/>
    <w:rsid w:val="006F71BF"/>
    <w:rsid w:val="0070436E"/>
    <w:rsid w:val="00731DC4"/>
    <w:rsid w:val="0075654E"/>
    <w:rsid w:val="007623AB"/>
    <w:rsid w:val="00763F59"/>
    <w:rsid w:val="0076548C"/>
    <w:rsid w:val="007658DB"/>
    <w:rsid w:val="00777A0A"/>
    <w:rsid w:val="0078339C"/>
    <w:rsid w:val="007866AB"/>
    <w:rsid w:val="007D2A0A"/>
    <w:rsid w:val="007F4D5E"/>
    <w:rsid w:val="007F7EAB"/>
    <w:rsid w:val="00803423"/>
    <w:rsid w:val="0081289B"/>
    <w:rsid w:val="008322DB"/>
    <w:rsid w:val="0088308B"/>
    <w:rsid w:val="00886B6D"/>
    <w:rsid w:val="00893ED6"/>
    <w:rsid w:val="00895401"/>
    <w:rsid w:val="008B2EFF"/>
    <w:rsid w:val="008C230F"/>
    <w:rsid w:val="008F0DAB"/>
    <w:rsid w:val="009338D7"/>
    <w:rsid w:val="00944743"/>
    <w:rsid w:val="00945477"/>
    <w:rsid w:val="009B22D5"/>
    <w:rsid w:val="009C7491"/>
    <w:rsid w:val="009D77B7"/>
    <w:rsid w:val="009E44D5"/>
    <w:rsid w:val="009E7538"/>
    <w:rsid w:val="009F2029"/>
    <w:rsid w:val="00A12771"/>
    <w:rsid w:val="00A147D6"/>
    <w:rsid w:val="00A475EC"/>
    <w:rsid w:val="00A60B81"/>
    <w:rsid w:val="00A822C4"/>
    <w:rsid w:val="00A95B86"/>
    <w:rsid w:val="00AA6F83"/>
    <w:rsid w:val="00AA7B99"/>
    <w:rsid w:val="00AB4C3F"/>
    <w:rsid w:val="00AD2639"/>
    <w:rsid w:val="00AE1CCA"/>
    <w:rsid w:val="00AF6AE3"/>
    <w:rsid w:val="00B029F2"/>
    <w:rsid w:val="00B164C2"/>
    <w:rsid w:val="00B5570F"/>
    <w:rsid w:val="00B70721"/>
    <w:rsid w:val="00B94B40"/>
    <w:rsid w:val="00BA7B23"/>
    <w:rsid w:val="00BE106B"/>
    <w:rsid w:val="00BE70C0"/>
    <w:rsid w:val="00C12881"/>
    <w:rsid w:val="00C26445"/>
    <w:rsid w:val="00C43F48"/>
    <w:rsid w:val="00C45115"/>
    <w:rsid w:val="00C5137A"/>
    <w:rsid w:val="00C545E0"/>
    <w:rsid w:val="00C766A6"/>
    <w:rsid w:val="00C96264"/>
    <w:rsid w:val="00CA01DD"/>
    <w:rsid w:val="00CB36E8"/>
    <w:rsid w:val="00CE0676"/>
    <w:rsid w:val="00CF5629"/>
    <w:rsid w:val="00D17BEB"/>
    <w:rsid w:val="00D17FCC"/>
    <w:rsid w:val="00D369B7"/>
    <w:rsid w:val="00D36EFE"/>
    <w:rsid w:val="00D46FBC"/>
    <w:rsid w:val="00D723E1"/>
    <w:rsid w:val="00D73CC5"/>
    <w:rsid w:val="00D93C81"/>
    <w:rsid w:val="00DB2BA9"/>
    <w:rsid w:val="00DD242A"/>
    <w:rsid w:val="00DD4EE8"/>
    <w:rsid w:val="00DF3DDF"/>
    <w:rsid w:val="00E10727"/>
    <w:rsid w:val="00E1172E"/>
    <w:rsid w:val="00E14591"/>
    <w:rsid w:val="00E16530"/>
    <w:rsid w:val="00E40478"/>
    <w:rsid w:val="00E4622F"/>
    <w:rsid w:val="00E5400B"/>
    <w:rsid w:val="00E550B9"/>
    <w:rsid w:val="00E64BFC"/>
    <w:rsid w:val="00E76B0C"/>
    <w:rsid w:val="00E81F2E"/>
    <w:rsid w:val="00EA7F1D"/>
    <w:rsid w:val="00EC795B"/>
    <w:rsid w:val="00EF06AD"/>
    <w:rsid w:val="00EF0B48"/>
    <w:rsid w:val="00EF0E25"/>
    <w:rsid w:val="00EF2AE0"/>
    <w:rsid w:val="00EF48E3"/>
    <w:rsid w:val="00F00A77"/>
    <w:rsid w:val="00F25C4B"/>
    <w:rsid w:val="00F41428"/>
    <w:rsid w:val="00F61690"/>
    <w:rsid w:val="00F64CE5"/>
    <w:rsid w:val="00F65004"/>
    <w:rsid w:val="00F83B62"/>
    <w:rsid w:val="00F908C8"/>
    <w:rsid w:val="00F94831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4817</Words>
  <Characters>2746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8</cp:revision>
  <cp:lastPrinted>2020-10-02T10:48:00Z</cp:lastPrinted>
  <dcterms:created xsi:type="dcterms:W3CDTF">2020-10-02T10:12:00Z</dcterms:created>
  <dcterms:modified xsi:type="dcterms:W3CDTF">2020-10-02T11:47:00Z</dcterms:modified>
</cp:coreProperties>
</file>