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9C" w:rsidRDefault="00D53C9C" w:rsidP="00E4188C">
      <w:pPr>
        <w:ind w:right="-36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8750116" r:id="rId6"/>
        </w:object>
      </w:r>
    </w:p>
    <w:p w:rsidR="00D53C9C" w:rsidRDefault="00D53C9C" w:rsidP="00E4188C">
      <w:pPr>
        <w:pStyle w:val="Heading1"/>
        <w:tabs>
          <w:tab w:val="left" w:pos="6120"/>
        </w:tabs>
        <w:rPr>
          <w:sz w:val="31"/>
          <w:szCs w:val="31"/>
        </w:rPr>
      </w:pPr>
      <w:r>
        <w:rPr>
          <w:sz w:val="31"/>
          <w:szCs w:val="31"/>
        </w:rPr>
        <w:t>У К Р А Ї Н А</w:t>
      </w:r>
    </w:p>
    <w:p w:rsidR="00D53C9C" w:rsidRDefault="00D53C9C" w:rsidP="00E4188C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ТЯЧІВСЬКА  МІСЬКА  РАДА</w:t>
      </w:r>
    </w:p>
    <w:p w:rsidR="00D53C9C" w:rsidRDefault="00D53C9C" w:rsidP="00E4188C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Двадцять перша (позачергова) сесія сьомого скликання</w:t>
      </w:r>
    </w:p>
    <w:p w:rsidR="00D53C9C" w:rsidRDefault="00D53C9C" w:rsidP="00E4188C">
      <w:pPr>
        <w:pStyle w:val="Heading3"/>
        <w:tabs>
          <w:tab w:val="left" w:pos="1800"/>
        </w:tabs>
        <w:rPr>
          <w:sz w:val="31"/>
          <w:szCs w:val="31"/>
        </w:rPr>
      </w:pPr>
      <w:r>
        <w:rPr>
          <w:sz w:val="31"/>
          <w:szCs w:val="31"/>
        </w:rPr>
        <w:t>Р  І  Ш  Е  Н  Н  Я</w:t>
      </w:r>
    </w:p>
    <w:p w:rsidR="00D53C9C" w:rsidRPr="007D0354" w:rsidRDefault="00D53C9C" w:rsidP="00990ADE">
      <w:pPr>
        <w:jc w:val="both"/>
        <w:rPr>
          <w:sz w:val="28"/>
          <w:szCs w:val="28"/>
        </w:rPr>
      </w:pPr>
    </w:p>
    <w:p w:rsidR="00D53C9C" w:rsidRPr="007D0354" w:rsidRDefault="00D53C9C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24 січня 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2237</w:t>
      </w:r>
    </w:p>
    <w:p w:rsidR="00D53C9C" w:rsidRPr="007D0354" w:rsidRDefault="00D53C9C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D53C9C" w:rsidRPr="007D0354" w:rsidRDefault="00D53C9C" w:rsidP="00990ADE">
      <w:pPr>
        <w:jc w:val="both"/>
        <w:rPr>
          <w:sz w:val="28"/>
          <w:szCs w:val="28"/>
        </w:rPr>
      </w:pPr>
    </w:p>
    <w:tbl>
      <w:tblPr>
        <w:tblW w:w="10473" w:type="dxa"/>
        <w:tblInd w:w="108" w:type="dxa"/>
        <w:tblLook w:val="01E0"/>
      </w:tblPr>
      <w:tblGrid>
        <w:gridCol w:w="5220"/>
        <w:gridCol w:w="5253"/>
      </w:tblGrid>
      <w:tr w:rsidR="00D53C9C" w:rsidRPr="007D0354" w:rsidTr="00E4188C">
        <w:tc>
          <w:tcPr>
            <w:tcW w:w="5220" w:type="dxa"/>
          </w:tcPr>
          <w:p w:rsidR="00D53C9C" w:rsidRPr="00DB4F8A" w:rsidRDefault="00D53C9C" w:rsidP="00DB4F8A">
            <w:pPr>
              <w:jc w:val="both"/>
              <w:rPr>
                <w:bCs/>
                <w:sz w:val="28"/>
                <w:szCs w:val="28"/>
              </w:rPr>
            </w:pPr>
            <w:r w:rsidRPr="00DB4F8A">
              <w:rPr>
                <w:bCs/>
                <w:sz w:val="28"/>
                <w:szCs w:val="28"/>
              </w:rPr>
              <w:t>Про затвердження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F8A">
              <w:rPr>
                <w:bCs/>
                <w:sz w:val="28"/>
                <w:szCs w:val="28"/>
              </w:rPr>
              <w:t>містобудівної документації – детального плану території земельної ділянки</w:t>
            </w:r>
            <w:r>
              <w:rPr>
                <w:bCs/>
                <w:sz w:val="28"/>
                <w:szCs w:val="28"/>
              </w:rPr>
              <w:t xml:space="preserve"> площею 1,1082 га для розміщення та експлуатації основних, підсобних і допоміжних будівель та споруд будівельних організацій та підприємств</w:t>
            </w:r>
            <w:r w:rsidRPr="00DB4F8A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F8A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F8A">
              <w:rPr>
                <w:bCs/>
                <w:sz w:val="28"/>
                <w:szCs w:val="28"/>
              </w:rPr>
              <w:t>вул. Залізнична, 34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D53C9C" w:rsidRPr="00DB4F8A" w:rsidRDefault="00D53C9C" w:rsidP="00DB4F8A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53C9C" w:rsidRDefault="00D53C9C" w:rsidP="00990ADE">
      <w:pPr>
        <w:jc w:val="both"/>
        <w:rPr>
          <w:bCs/>
          <w:sz w:val="28"/>
          <w:szCs w:val="28"/>
        </w:rPr>
      </w:pPr>
    </w:p>
    <w:p w:rsidR="00D53C9C" w:rsidRPr="00812C40" w:rsidRDefault="00D53C9C" w:rsidP="00812C40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в м. Тячів, </w:t>
      </w:r>
      <w:r>
        <w:rPr>
          <w:bCs/>
          <w:sz w:val="28"/>
          <w:szCs w:val="28"/>
        </w:rPr>
        <w:t>вул. Залізнична</w:t>
      </w:r>
      <w:r>
        <w:rPr>
          <w:sz w:val="28"/>
          <w:szCs w:val="28"/>
        </w:rPr>
        <w:t xml:space="preserve">, 34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1,1082 </w:t>
      </w:r>
      <w:r w:rsidRPr="00DC0289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для </w:t>
      </w:r>
      <w:r w:rsidRPr="00C26429">
        <w:rPr>
          <w:sz w:val="28"/>
          <w:szCs w:val="28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sz w:val="28"/>
          <w:szCs w:val="28"/>
        </w:rPr>
        <w:t xml:space="preserve">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27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1300</w:t>
      </w:r>
      <w:r w:rsidRPr="00DF1E34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DF1E34">
        <w:rPr>
          <w:sz w:val="28"/>
          <w:szCs w:val="28"/>
        </w:rPr>
        <w:t>.2017 року</w:t>
      </w:r>
      <w:r>
        <w:rPr>
          <w:sz w:val="28"/>
          <w:szCs w:val="28"/>
        </w:rPr>
        <w:t xml:space="preserve">, </w:t>
      </w:r>
      <w:r w:rsidRPr="00DF1E34">
        <w:rPr>
          <w:sz w:val="28"/>
          <w:szCs w:val="28"/>
        </w:rPr>
        <w:t>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>ня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перша (позачергова)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D53C9C" w:rsidRDefault="00D53C9C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D53C9C" w:rsidRPr="007D0354" w:rsidRDefault="00D53C9C" w:rsidP="00990ADE">
      <w:pPr>
        <w:ind w:right="-365"/>
        <w:jc w:val="center"/>
        <w:rPr>
          <w:b/>
          <w:bCs/>
          <w:sz w:val="28"/>
          <w:szCs w:val="28"/>
        </w:rPr>
      </w:pPr>
    </w:p>
    <w:p w:rsidR="00D53C9C" w:rsidRPr="00DC0289" w:rsidRDefault="00D53C9C" w:rsidP="00812C40">
      <w:pPr>
        <w:pStyle w:val="ListParagraph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містобудівну документацію </w:t>
      </w:r>
      <w:r w:rsidRPr="00DC0289">
        <w:rPr>
          <w:sz w:val="28"/>
          <w:szCs w:val="28"/>
        </w:rPr>
        <w:t>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Залізнична, 34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1,1082 </w:t>
      </w:r>
      <w:r w:rsidRPr="00DC0289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для </w:t>
      </w:r>
      <w:r w:rsidRPr="00C26429">
        <w:rPr>
          <w:sz w:val="28"/>
          <w:szCs w:val="28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sz w:val="28"/>
          <w:szCs w:val="28"/>
        </w:rPr>
        <w:t>.</w:t>
      </w:r>
    </w:p>
    <w:p w:rsidR="00D53C9C" w:rsidRDefault="00D53C9C" w:rsidP="00812C40">
      <w:pPr>
        <w:pStyle w:val="ListParagraph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Розроблені матеріали </w:t>
      </w:r>
      <w:r>
        <w:rPr>
          <w:bCs/>
          <w:sz w:val="28"/>
          <w:szCs w:val="28"/>
        </w:rPr>
        <w:t xml:space="preserve">детального плану території </w:t>
      </w:r>
      <w:r w:rsidRPr="00DC0289"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>м. Тячів, вул. Залізнична, 34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1,1082 г</w:t>
      </w:r>
      <w:r w:rsidRPr="00DC0289">
        <w:rPr>
          <w:sz w:val="28"/>
          <w:szCs w:val="28"/>
        </w:rPr>
        <w:t xml:space="preserve">а для </w:t>
      </w:r>
      <w:r w:rsidRPr="00C26429">
        <w:rPr>
          <w:sz w:val="28"/>
          <w:szCs w:val="28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sz w:val="28"/>
          <w:szCs w:val="28"/>
        </w:rPr>
        <w:t xml:space="preserve"> включити до Генерального плану м. Тячів.</w:t>
      </w:r>
    </w:p>
    <w:p w:rsidR="00D53C9C" w:rsidRPr="00812C40" w:rsidRDefault="00D53C9C" w:rsidP="00812C40">
      <w:pPr>
        <w:pStyle w:val="ListParagraph"/>
        <w:numPr>
          <w:ilvl w:val="0"/>
          <w:numId w:val="2"/>
        </w:numPr>
        <w:ind w:left="0" w:firstLine="426"/>
        <w:jc w:val="both"/>
        <w:rPr>
          <w:bCs/>
          <w:sz w:val="28"/>
          <w:szCs w:val="28"/>
        </w:rPr>
      </w:pPr>
      <w:r w:rsidRPr="00812C40"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12C40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812C40"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D53C9C" w:rsidRDefault="00D53C9C" w:rsidP="00990ADE">
      <w:pPr>
        <w:jc w:val="both"/>
        <w:rPr>
          <w:bCs/>
          <w:sz w:val="28"/>
          <w:szCs w:val="28"/>
        </w:rPr>
      </w:pPr>
    </w:p>
    <w:p w:rsidR="00D53C9C" w:rsidRDefault="00D53C9C" w:rsidP="00990ADE">
      <w:pPr>
        <w:ind w:right="-365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D53C9C" w:rsidSect="00E4188C">
      <w:pgSz w:w="11906" w:h="16838"/>
      <w:pgMar w:top="540" w:right="707" w:bottom="71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235D4"/>
    <w:rsid w:val="00046FA7"/>
    <w:rsid w:val="00047253"/>
    <w:rsid w:val="000720B1"/>
    <w:rsid w:val="000E03EF"/>
    <w:rsid w:val="00167CCE"/>
    <w:rsid w:val="0018572C"/>
    <w:rsid w:val="001B6AA9"/>
    <w:rsid w:val="00317E1B"/>
    <w:rsid w:val="00473406"/>
    <w:rsid w:val="005D56B8"/>
    <w:rsid w:val="005D56DB"/>
    <w:rsid w:val="00602E7F"/>
    <w:rsid w:val="0061656D"/>
    <w:rsid w:val="00635846"/>
    <w:rsid w:val="006A3FB2"/>
    <w:rsid w:val="006F2EE1"/>
    <w:rsid w:val="00717CB4"/>
    <w:rsid w:val="007D0354"/>
    <w:rsid w:val="007D48B0"/>
    <w:rsid w:val="00812C40"/>
    <w:rsid w:val="0084617B"/>
    <w:rsid w:val="00857B01"/>
    <w:rsid w:val="008C71D8"/>
    <w:rsid w:val="008E18EF"/>
    <w:rsid w:val="00990ADE"/>
    <w:rsid w:val="00A32A58"/>
    <w:rsid w:val="00A641A5"/>
    <w:rsid w:val="00AB2706"/>
    <w:rsid w:val="00AD4A7C"/>
    <w:rsid w:val="00AF2EFA"/>
    <w:rsid w:val="00B17745"/>
    <w:rsid w:val="00B43FF3"/>
    <w:rsid w:val="00B64F7A"/>
    <w:rsid w:val="00C26429"/>
    <w:rsid w:val="00D53C9C"/>
    <w:rsid w:val="00DB4F8A"/>
    <w:rsid w:val="00DB5313"/>
    <w:rsid w:val="00DC0289"/>
    <w:rsid w:val="00DF1E34"/>
    <w:rsid w:val="00E4188C"/>
    <w:rsid w:val="00E7513C"/>
    <w:rsid w:val="00EB50AF"/>
    <w:rsid w:val="00FC38F2"/>
    <w:rsid w:val="00FC5471"/>
    <w:rsid w:val="00FD5B2C"/>
    <w:rsid w:val="00FE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9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327</Words>
  <Characters>1864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13</cp:revision>
  <cp:lastPrinted>2018-01-23T07:07:00Z</cp:lastPrinted>
  <dcterms:created xsi:type="dcterms:W3CDTF">2018-01-22T14:31:00Z</dcterms:created>
  <dcterms:modified xsi:type="dcterms:W3CDTF">2018-01-29T14:56:00Z</dcterms:modified>
</cp:coreProperties>
</file>