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B12" w:rsidRPr="00AC1CA3" w:rsidRDefault="001B7B12" w:rsidP="00AC1CA3">
      <w:r>
        <w:t xml:space="preserve">                                                                           </w:t>
      </w:r>
      <w:r w:rsidRPr="00DF671A">
        <w:rPr>
          <w:b/>
          <w:lang w:val="ru-RU"/>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65.25pt" o:ole="" fillcolor="window">
            <v:imagedata r:id="rId7" o:title=""/>
          </v:shape>
          <o:OLEObject Type="Embed" ProgID="Word.Picture.8" ShapeID="_x0000_i1025" DrawAspect="Content" ObjectID="_1589285667" r:id="rId8"/>
        </w:object>
      </w:r>
      <w:r>
        <w:t xml:space="preserve">            </w:t>
      </w:r>
    </w:p>
    <w:p w:rsidR="001B7B12" w:rsidRPr="00DA2CEF" w:rsidRDefault="001B7B12" w:rsidP="004F5542">
      <w:pPr>
        <w:pStyle w:val="Heading1"/>
        <w:tabs>
          <w:tab w:val="left" w:pos="6120"/>
        </w:tabs>
        <w:rPr>
          <w:sz w:val="31"/>
          <w:szCs w:val="31"/>
        </w:rPr>
      </w:pPr>
      <w:r w:rsidRPr="00DA2CEF">
        <w:rPr>
          <w:sz w:val="31"/>
          <w:szCs w:val="31"/>
        </w:rPr>
        <w:t>У К Р А Ї Н А</w:t>
      </w:r>
    </w:p>
    <w:p w:rsidR="001B7B12" w:rsidRPr="00DA2CEF" w:rsidRDefault="001B7B12" w:rsidP="004F5542">
      <w:pPr>
        <w:jc w:val="center"/>
        <w:rPr>
          <w:b/>
          <w:bCs/>
          <w:sz w:val="31"/>
          <w:szCs w:val="31"/>
        </w:rPr>
      </w:pPr>
      <w:r w:rsidRPr="00DA2CEF">
        <w:rPr>
          <w:b/>
          <w:bCs/>
          <w:sz w:val="31"/>
          <w:szCs w:val="31"/>
        </w:rPr>
        <w:t>ТЯЧІВСЬКА  МІСЬКА  РАДА</w:t>
      </w:r>
    </w:p>
    <w:p w:rsidR="001B7B12" w:rsidRDefault="001B7B12" w:rsidP="004F5542">
      <w:pPr>
        <w:jc w:val="center"/>
        <w:rPr>
          <w:b/>
          <w:bCs/>
          <w:sz w:val="31"/>
          <w:szCs w:val="31"/>
        </w:rPr>
      </w:pPr>
      <w:r>
        <w:rPr>
          <w:b/>
          <w:bCs/>
          <w:sz w:val="31"/>
          <w:szCs w:val="31"/>
        </w:rPr>
        <w:t>Двадцять третя (позачергова)</w:t>
      </w:r>
      <w:r w:rsidRPr="00DA2CEF">
        <w:rPr>
          <w:b/>
          <w:bCs/>
          <w:sz w:val="31"/>
          <w:szCs w:val="31"/>
        </w:rPr>
        <w:t xml:space="preserve"> сесія сьомого скликання</w:t>
      </w:r>
    </w:p>
    <w:p w:rsidR="001B7B12" w:rsidRDefault="001B7B12" w:rsidP="004F5542">
      <w:pPr>
        <w:jc w:val="center"/>
        <w:rPr>
          <w:b/>
          <w:bCs/>
          <w:sz w:val="31"/>
          <w:szCs w:val="31"/>
        </w:rPr>
      </w:pPr>
      <w:r>
        <w:rPr>
          <w:b/>
          <w:bCs/>
          <w:sz w:val="31"/>
          <w:szCs w:val="31"/>
        </w:rPr>
        <w:t>Друге пленарне засідання</w:t>
      </w:r>
    </w:p>
    <w:p w:rsidR="001B7B12" w:rsidRPr="00DA2CEF" w:rsidRDefault="001B7B12" w:rsidP="004F5542">
      <w:pPr>
        <w:pStyle w:val="Heading3"/>
        <w:tabs>
          <w:tab w:val="left" w:pos="1800"/>
        </w:tabs>
        <w:rPr>
          <w:sz w:val="31"/>
          <w:szCs w:val="31"/>
        </w:rPr>
      </w:pPr>
      <w:r w:rsidRPr="00DA2CEF">
        <w:rPr>
          <w:sz w:val="31"/>
          <w:szCs w:val="31"/>
        </w:rPr>
        <w:t>Р  І  Ш  Е  Н  Н  Я</w:t>
      </w:r>
    </w:p>
    <w:p w:rsidR="001B7B12" w:rsidRPr="00821DB4" w:rsidRDefault="001B7B12" w:rsidP="004F5542"/>
    <w:p w:rsidR="001B7B12" w:rsidRPr="00936115" w:rsidRDefault="001B7B12" w:rsidP="004F5542">
      <w:pPr>
        <w:pStyle w:val="Heading4"/>
        <w:tabs>
          <w:tab w:val="left" w:pos="180"/>
        </w:tabs>
        <w:ind w:left="180" w:hanging="180"/>
        <w:jc w:val="both"/>
        <w:rPr>
          <w:b w:val="0"/>
        </w:rPr>
      </w:pPr>
      <w:r w:rsidRPr="00936115">
        <w:rPr>
          <w:b w:val="0"/>
        </w:rPr>
        <w:t xml:space="preserve">від </w:t>
      </w:r>
      <w:r>
        <w:rPr>
          <w:b w:val="0"/>
        </w:rPr>
        <w:t>24 травня</w:t>
      </w:r>
      <w:r w:rsidRPr="00936115">
        <w:rPr>
          <w:b w:val="0"/>
        </w:rPr>
        <w:t xml:space="preserve"> 2018  року  №  </w:t>
      </w:r>
      <w:r>
        <w:rPr>
          <w:b w:val="0"/>
        </w:rPr>
        <w:t>2510</w:t>
      </w:r>
    </w:p>
    <w:p w:rsidR="001B7B12" w:rsidRDefault="001B7B12" w:rsidP="004F5542">
      <w:pPr>
        <w:pStyle w:val="Heading4"/>
        <w:tabs>
          <w:tab w:val="left" w:pos="180"/>
        </w:tabs>
        <w:ind w:left="180" w:hanging="180"/>
        <w:jc w:val="both"/>
        <w:rPr>
          <w:b w:val="0"/>
        </w:rPr>
      </w:pPr>
      <w:r w:rsidRPr="00936115">
        <w:rPr>
          <w:b w:val="0"/>
        </w:rPr>
        <w:t>м. Тячів</w:t>
      </w:r>
    </w:p>
    <w:p w:rsidR="001B7B12" w:rsidRPr="00F12F11" w:rsidRDefault="001B7B12" w:rsidP="00F12F11"/>
    <w:tbl>
      <w:tblPr>
        <w:tblW w:w="10065" w:type="dxa"/>
        <w:tblInd w:w="-142" w:type="dxa"/>
        <w:tblLook w:val="01E0"/>
      </w:tblPr>
      <w:tblGrid>
        <w:gridCol w:w="7230"/>
        <w:gridCol w:w="2835"/>
      </w:tblGrid>
      <w:tr w:rsidR="001B7B12" w:rsidRPr="00936115" w:rsidTr="0061270A">
        <w:tc>
          <w:tcPr>
            <w:tcW w:w="7230" w:type="dxa"/>
          </w:tcPr>
          <w:p w:rsidR="001B7B12" w:rsidRDefault="001B7B12" w:rsidP="00F12F11">
            <w:pPr>
              <w:tabs>
                <w:tab w:val="left" w:pos="30"/>
              </w:tabs>
              <w:jc w:val="both"/>
              <w:rPr>
                <w:bCs/>
                <w:sz w:val="28"/>
              </w:rPr>
            </w:pPr>
            <w:r w:rsidRPr="000C337F">
              <w:rPr>
                <w:bCs/>
                <w:sz w:val="28"/>
                <w:szCs w:val="28"/>
              </w:rPr>
              <w:t>Про дотримання законодавства в сфері містобудівної діяльності та заходи щодо посилення боротьби з самовільним будівництвом на території Тячівської міської об’єднаної територіальної громади</w:t>
            </w:r>
            <w:r>
              <w:rPr>
                <w:bCs/>
                <w:sz w:val="28"/>
                <w:szCs w:val="28"/>
              </w:rPr>
              <w:t>.</w:t>
            </w:r>
          </w:p>
          <w:p w:rsidR="001B7B12" w:rsidRPr="00936115" w:rsidRDefault="001B7B12" w:rsidP="005339FA">
            <w:pPr>
              <w:tabs>
                <w:tab w:val="left" w:pos="180"/>
              </w:tabs>
              <w:ind w:left="180" w:hanging="180"/>
              <w:jc w:val="both"/>
              <w:rPr>
                <w:bCs/>
                <w:sz w:val="28"/>
              </w:rPr>
            </w:pPr>
          </w:p>
        </w:tc>
        <w:tc>
          <w:tcPr>
            <w:tcW w:w="2835" w:type="dxa"/>
          </w:tcPr>
          <w:p w:rsidR="001B7B12" w:rsidRPr="00936115" w:rsidRDefault="001B7B12" w:rsidP="005339FA">
            <w:pPr>
              <w:tabs>
                <w:tab w:val="left" w:pos="180"/>
              </w:tabs>
              <w:ind w:left="180" w:hanging="180"/>
              <w:jc w:val="both"/>
              <w:rPr>
                <w:bCs/>
                <w:sz w:val="28"/>
              </w:rPr>
            </w:pPr>
          </w:p>
        </w:tc>
      </w:tr>
    </w:tbl>
    <w:p w:rsidR="001B7B12" w:rsidRPr="00936115" w:rsidRDefault="001B7B12" w:rsidP="00530C97">
      <w:pPr>
        <w:pStyle w:val="ListParagraph"/>
        <w:ind w:left="-360" w:firstLine="720"/>
        <w:jc w:val="both"/>
        <w:rPr>
          <w:sz w:val="28"/>
        </w:rPr>
      </w:pPr>
      <w:r>
        <w:rPr>
          <w:bCs/>
          <w:sz w:val="28"/>
          <w:szCs w:val="28"/>
        </w:rPr>
        <w:t xml:space="preserve">Заслухавши інформацію про підсумки громадських слухань (протокол від 14 березня 2018 рік), прийняту на них ухвалу стосовно </w:t>
      </w:r>
      <w:r w:rsidRPr="00CE052C">
        <w:rPr>
          <w:bCs/>
          <w:sz w:val="28"/>
          <w:szCs w:val="28"/>
        </w:rPr>
        <w:t>дотримання законодавства в сфері містобудівної діяльності та заходи щодо посилення боротьби із самовільним будівництвом на території населених пунктів об’єднаної територіальної громад</w:t>
      </w:r>
      <w:r>
        <w:rPr>
          <w:bCs/>
          <w:sz w:val="28"/>
          <w:szCs w:val="28"/>
        </w:rPr>
        <w:t xml:space="preserve">и, беручи до уваги рішення виконавчого комітету з цього питання від 23 березня 2018 року № 65, керуючись статтями 13 та 26 Закону України «Про місцеве самоврядування в Україні», </w:t>
      </w:r>
      <w:r w:rsidRPr="00936115">
        <w:rPr>
          <w:bCs/>
          <w:sz w:val="28"/>
        </w:rPr>
        <w:t>двадцять третя (позачергова) сесія сьомого скликання Тячівської міської ради</w:t>
      </w:r>
    </w:p>
    <w:p w:rsidR="001B7B12" w:rsidRPr="00936115" w:rsidRDefault="001B7B12" w:rsidP="00AC1CA3">
      <w:pPr>
        <w:ind w:right="-365"/>
        <w:jc w:val="center"/>
        <w:rPr>
          <w:b/>
          <w:bCs/>
          <w:sz w:val="28"/>
        </w:rPr>
      </w:pPr>
      <w:r w:rsidRPr="00936115">
        <w:rPr>
          <w:b/>
          <w:bCs/>
          <w:sz w:val="28"/>
        </w:rPr>
        <w:t>в и р і ш и л а :</w:t>
      </w:r>
    </w:p>
    <w:p w:rsidR="001B7B12" w:rsidRDefault="001B7B12" w:rsidP="00F12F11">
      <w:pPr>
        <w:pStyle w:val="ListParagraph"/>
        <w:numPr>
          <w:ilvl w:val="0"/>
          <w:numId w:val="1"/>
        </w:numPr>
        <w:suppressAutoHyphens/>
        <w:ind w:left="-360" w:firstLine="708"/>
        <w:jc w:val="both"/>
        <w:rPr>
          <w:bCs/>
          <w:sz w:val="28"/>
          <w:szCs w:val="28"/>
        </w:rPr>
      </w:pPr>
      <w:r>
        <w:rPr>
          <w:bCs/>
          <w:sz w:val="28"/>
          <w:szCs w:val="28"/>
        </w:rPr>
        <w:t>Ухвалу громадських слухань від 14 березня 2018 року по розгляду питання «Про дотримання законодавства у сфері містобудівної діяльності та заходи щодо посилення боротьби з самовільним будівництвом на території населених пунктів об’єднаної територіальної громади» взяти до уваги.</w:t>
      </w:r>
    </w:p>
    <w:p w:rsidR="001B7B12" w:rsidRDefault="001B7B12" w:rsidP="00F12F11">
      <w:pPr>
        <w:pStyle w:val="ListParagraph"/>
        <w:numPr>
          <w:ilvl w:val="0"/>
          <w:numId w:val="1"/>
        </w:numPr>
        <w:suppressAutoHyphens/>
        <w:ind w:left="-360" w:firstLine="708"/>
        <w:jc w:val="both"/>
        <w:rPr>
          <w:bCs/>
          <w:sz w:val="28"/>
          <w:szCs w:val="28"/>
        </w:rPr>
      </w:pPr>
      <w:r>
        <w:rPr>
          <w:bCs/>
          <w:sz w:val="28"/>
          <w:szCs w:val="28"/>
        </w:rPr>
        <w:t>Роботу управління ДАБІ у Закарпатській області по контролю за станом дотримання законодавства у сфері містобудівної діяльності та недопущення самовільного будівництва на території населених пунктів об’єднаної територіальної громади вважати недостатньою.</w:t>
      </w:r>
    </w:p>
    <w:p w:rsidR="001B7B12" w:rsidRDefault="001B7B12" w:rsidP="00F12F11">
      <w:pPr>
        <w:pStyle w:val="ListParagraph"/>
        <w:numPr>
          <w:ilvl w:val="0"/>
          <w:numId w:val="1"/>
        </w:numPr>
        <w:suppressAutoHyphens/>
        <w:ind w:left="-360" w:firstLine="708"/>
        <w:jc w:val="both"/>
        <w:rPr>
          <w:bCs/>
          <w:sz w:val="28"/>
          <w:szCs w:val="28"/>
        </w:rPr>
      </w:pPr>
      <w:r>
        <w:rPr>
          <w:bCs/>
          <w:sz w:val="28"/>
          <w:szCs w:val="28"/>
        </w:rPr>
        <w:t>З</w:t>
      </w:r>
      <w:r w:rsidRPr="00F12F11">
        <w:rPr>
          <w:bCs/>
          <w:sz w:val="28"/>
          <w:szCs w:val="28"/>
        </w:rPr>
        <w:t xml:space="preserve">вернення до </w:t>
      </w:r>
      <w:r>
        <w:rPr>
          <w:bCs/>
          <w:sz w:val="28"/>
          <w:szCs w:val="28"/>
        </w:rPr>
        <w:t>Закарпатської ОДА та управління</w:t>
      </w:r>
      <w:r w:rsidRPr="00F12F11">
        <w:rPr>
          <w:bCs/>
          <w:sz w:val="28"/>
          <w:szCs w:val="28"/>
        </w:rPr>
        <w:t xml:space="preserve"> ДАБІ у Закарпатській області стосовно вжиття заходів по посиленню контролю за дотриманням норм містобудівного законодавства на території Тячівської міської об’єднаної територіальної громади</w:t>
      </w:r>
      <w:r>
        <w:rPr>
          <w:bCs/>
          <w:sz w:val="28"/>
          <w:szCs w:val="28"/>
        </w:rPr>
        <w:t xml:space="preserve"> погодити</w:t>
      </w:r>
      <w:r w:rsidRPr="00F12F11">
        <w:rPr>
          <w:bCs/>
          <w:sz w:val="28"/>
          <w:szCs w:val="28"/>
        </w:rPr>
        <w:t xml:space="preserve"> (дода</w:t>
      </w:r>
      <w:r>
        <w:rPr>
          <w:bCs/>
          <w:sz w:val="28"/>
          <w:szCs w:val="28"/>
        </w:rPr>
        <w:t>ється</w:t>
      </w:r>
      <w:r w:rsidRPr="00F12F11">
        <w:rPr>
          <w:bCs/>
          <w:sz w:val="28"/>
          <w:szCs w:val="28"/>
        </w:rPr>
        <w:t>)</w:t>
      </w:r>
      <w:r>
        <w:rPr>
          <w:bCs/>
          <w:sz w:val="28"/>
          <w:szCs w:val="28"/>
        </w:rPr>
        <w:t>.</w:t>
      </w:r>
    </w:p>
    <w:p w:rsidR="001B7B12" w:rsidRPr="00AC1CA3" w:rsidRDefault="001B7B12" w:rsidP="00AC1CA3">
      <w:pPr>
        <w:pStyle w:val="ListParagraph"/>
        <w:numPr>
          <w:ilvl w:val="0"/>
          <w:numId w:val="1"/>
        </w:numPr>
        <w:suppressAutoHyphens/>
        <w:ind w:left="-360" w:firstLine="708"/>
        <w:jc w:val="both"/>
        <w:rPr>
          <w:bCs/>
          <w:sz w:val="28"/>
          <w:szCs w:val="28"/>
        </w:rPr>
      </w:pPr>
      <w:r w:rsidRPr="00AC1CA3">
        <w:rPr>
          <w:sz w:val="28"/>
          <w:szCs w:val="28"/>
        </w:rPr>
        <w:t>Контроль за виконанням рішення покласти на депутатську комісію з питань містобудування, будівництва, житлово-комунального господарства та комунальної власності (голова комісії Манзюк В.М.) та  першого заступника міського голови Клебана І.Я.</w:t>
      </w:r>
    </w:p>
    <w:p w:rsidR="001B7B12" w:rsidRPr="00AC1CA3" w:rsidRDefault="001B7B12" w:rsidP="00AC1CA3">
      <w:pPr>
        <w:pStyle w:val="ListParagraph"/>
        <w:suppressAutoHyphens/>
        <w:ind w:left="-360"/>
        <w:jc w:val="both"/>
        <w:rPr>
          <w:bCs/>
          <w:sz w:val="28"/>
          <w:szCs w:val="28"/>
        </w:rPr>
      </w:pPr>
    </w:p>
    <w:p w:rsidR="001B7B12" w:rsidRPr="00AC1CA3" w:rsidRDefault="001B7B12" w:rsidP="00AC1CA3">
      <w:pPr>
        <w:pStyle w:val="ListParagraph"/>
        <w:suppressAutoHyphens/>
        <w:ind w:left="-360"/>
        <w:jc w:val="both"/>
        <w:rPr>
          <w:bCs/>
          <w:sz w:val="28"/>
          <w:szCs w:val="28"/>
        </w:rPr>
      </w:pPr>
      <w:r w:rsidRPr="00AC1CA3">
        <w:rPr>
          <w:sz w:val="28"/>
          <w:szCs w:val="28"/>
        </w:rPr>
        <w:t>Міський голова                                                                                         І.І. Ковач</w:t>
      </w:r>
    </w:p>
    <w:p w:rsidR="001B7B12" w:rsidRPr="00AC1CA3" w:rsidRDefault="001B7B12">
      <w:pPr>
        <w:rPr>
          <w:sz w:val="28"/>
          <w:szCs w:val="28"/>
        </w:rPr>
      </w:pPr>
    </w:p>
    <w:p w:rsidR="001B7B12" w:rsidRDefault="001B7B12" w:rsidP="00D878D3">
      <w:pPr>
        <w:rPr>
          <w:sz w:val="28"/>
          <w:szCs w:val="28"/>
        </w:rPr>
      </w:pPr>
      <w:r>
        <w:rPr>
          <w:sz w:val="28"/>
          <w:szCs w:val="28"/>
        </w:rPr>
        <w:t xml:space="preserve">                                                                             </w:t>
      </w:r>
    </w:p>
    <w:p w:rsidR="001B7B12" w:rsidRPr="00AC1CA3" w:rsidRDefault="001B7B12" w:rsidP="00A713F1">
      <w:pPr>
        <w:ind w:left="5400"/>
        <w:rPr>
          <w:sz w:val="28"/>
          <w:szCs w:val="28"/>
        </w:rPr>
      </w:pPr>
      <w:r w:rsidRPr="00AC1CA3">
        <w:rPr>
          <w:sz w:val="28"/>
          <w:szCs w:val="28"/>
        </w:rPr>
        <w:t>Погоджено:                                                                             рішення ХХІІІ сесії VІІ скликання                                                                                Тячівської міської ради                                                                                від  24 травня 2018 року № 2510</w:t>
      </w:r>
    </w:p>
    <w:p w:rsidR="001B7B12" w:rsidRPr="00AC1CA3" w:rsidRDefault="001B7B12" w:rsidP="00A713F1">
      <w:pPr>
        <w:ind w:left="5400"/>
        <w:rPr>
          <w:sz w:val="28"/>
          <w:szCs w:val="28"/>
        </w:rPr>
      </w:pPr>
      <w:r w:rsidRPr="00AC1CA3">
        <w:rPr>
          <w:sz w:val="28"/>
          <w:szCs w:val="28"/>
        </w:rPr>
        <w:t xml:space="preserve">                                                          </w:t>
      </w:r>
      <w:r>
        <w:rPr>
          <w:sz w:val="28"/>
          <w:szCs w:val="28"/>
        </w:rPr>
        <w:t xml:space="preserve">      Голові Закарпатської </w:t>
      </w:r>
      <w:r w:rsidRPr="00AC1CA3">
        <w:rPr>
          <w:sz w:val="28"/>
          <w:szCs w:val="28"/>
        </w:rPr>
        <w:t xml:space="preserve">облдержадміністрації                                                                     п. Москалю Г.Г.                                                                     В.о. начальника управління ДАБІ                                                                     у Закарпатській області                                                                     п. Бокшан С.В. </w:t>
      </w:r>
    </w:p>
    <w:p w:rsidR="001B7B12" w:rsidRPr="00AC1CA3" w:rsidRDefault="001B7B12" w:rsidP="00957645">
      <w:pPr>
        <w:ind w:left="4056"/>
        <w:rPr>
          <w:rFonts w:ascii="Garamond" w:hAnsi="Garamond"/>
          <w:sz w:val="28"/>
          <w:szCs w:val="28"/>
        </w:rPr>
      </w:pPr>
    </w:p>
    <w:p w:rsidR="001B7B12" w:rsidRPr="00AC1CA3" w:rsidRDefault="001B7B12" w:rsidP="00957645">
      <w:pPr>
        <w:jc w:val="center"/>
        <w:rPr>
          <w:sz w:val="28"/>
          <w:szCs w:val="28"/>
          <w:u w:val="single"/>
        </w:rPr>
      </w:pPr>
      <w:r w:rsidRPr="00AC1CA3">
        <w:rPr>
          <w:sz w:val="28"/>
          <w:szCs w:val="28"/>
          <w:u w:val="single"/>
        </w:rPr>
        <w:t>Шановний Геннадію Геннадійовичу!</w:t>
      </w:r>
    </w:p>
    <w:p w:rsidR="001B7B12" w:rsidRPr="00AC1CA3" w:rsidRDefault="001B7B12" w:rsidP="00957645">
      <w:pPr>
        <w:jc w:val="center"/>
        <w:rPr>
          <w:rFonts w:ascii="Garamond" w:hAnsi="Garamond"/>
          <w:sz w:val="28"/>
          <w:szCs w:val="28"/>
        </w:rPr>
      </w:pPr>
      <w:r w:rsidRPr="00AC1CA3">
        <w:rPr>
          <w:sz w:val="28"/>
          <w:szCs w:val="28"/>
          <w:u w:val="single"/>
        </w:rPr>
        <w:t>Шановний Сергію Васильовичу!</w:t>
      </w:r>
    </w:p>
    <w:p w:rsidR="001B7B12" w:rsidRPr="00AC1CA3" w:rsidRDefault="001B7B12" w:rsidP="00957645">
      <w:pPr>
        <w:jc w:val="both"/>
        <w:rPr>
          <w:rFonts w:ascii="Garamond" w:hAnsi="Garamond"/>
          <w:sz w:val="28"/>
          <w:szCs w:val="28"/>
        </w:rPr>
      </w:pPr>
    </w:p>
    <w:p w:rsidR="001B7B12" w:rsidRPr="00AC1CA3" w:rsidRDefault="001B7B12" w:rsidP="00957645">
      <w:pPr>
        <w:tabs>
          <w:tab w:val="left" w:pos="720"/>
        </w:tabs>
        <w:jc w:val="both"/>
        <w:rPr>
          <w:sz w:val="28"/>
          <w:szCs w:val="28"/>
        </w:rPr>
      </w:pPr>
      <w:r w:rsidRPr="00AC1CA3">
        <w:rPr>
          <w:rFonts w:ascii="Garamond" w:hAnsi="Garamond"/>
          <w:sz w:val="28"/>
          <w:szCs w:val="28"/>
        </w:rPr>
        <w:t xml:space="preserve">    </w:t>
      </w:r>
      <w:r w:rsidRPr="00AC1CA3">
        <w:rPr>
          <w:rFonts w:ascii="Garamond" w:hAnsi="Garamond"/>
          <w:sz w:val="28"/>
          <w:szCs w:val="28"/>
        </w:rPr>
        <w:tab/>
      </w:r>
      <w:r w:rsidRPr="00AC1CA3">
        <w:rPr>
          <w:sz w:val="28"/>
          <w:szCs w:val="28"/>
        </w:rPr>
        <w:t>Останнім часом у громадськості міста Тячів, сіл Руське Поле, Лази, Округла та Тячівка складається враження, що посадові особи державної архітектурно-будівельної інспекції у Закарпатській області не забезпечують виконання покладених на них повноважень по здійсненню контролю за дотриманням законодавства у сфері містобудівної діяльності, припиненню випадків самовільного будівництва на території населених пунктів міської об’єднаної територіальної громади.</w:t>
      </w:r>
    </w:p>
    <w:p w:rsidR="001B7B12" w:rsidRPr="00AC1CA3" w:rsidRDefault="001B7B12" w:rsidP="00957645">
      <w:pPr>
        <w:tabs>
          <w:tab w:val="left" w:pos="720"/>
        </w:tabs>
        <w:jc w:val="both"/>
        <w:rPr>
          <w:sz w:val="28"/>
          <w:szCs w:val="28"/>
        </w:rPr>
      </w:pPr>
      <w:r w:rsidRPr="00AC1CA3">
        <w:rPr>
          <w:sz w:val="28"/>
          <w:szCs w:val="28"/>
        </w:rPr>
        <w:tab/>
        <w:t>Зокрема, проведеною Тячівською міською радою перевіркою встановлено, що гр. Буташ Г.М. в м. Тячів по вул. Кошута, 4 розпочала самовільне будівництво об’єкту для здійснення підприємницької діяльності. Про згадані порушення проінформовано управління ДАБІ у Закарпатській області 06 квітня 2017 року. У зв’язку з тим, що самовільне будівництво приватною особою продовжувалось, міська рада надіслала до архітектурно-будівельної інспекції у Закарпатській області ще три звернення з вимогою припинити порушення вимог містобудівного законодавства згаданим суб’єктом будівництва. Однак, справедливі вимоги міської ради управлінням ДАБІ проігноровано. Приписами інспекції незаконному забудовнику встановлювались тривалі терміни для усунення порушень законодавства. Згідно цих приписів порушник не тільки не призупинив незаконне будівництво, але і продовжив будівельні роботи без відповідної дозвільної документації. В результаті такої бездіяльності незаконно зведений об’єкт фактично готовий до введення в експлуатацію без відповідних дозволів на його будівництво. Частину зазначеної будівлі розміщено за межами земельної ділянки, відведеної громадянці для будівництва житлового будинку. Самовільне будівництво можна було зупинити посадовими особами ДАБІ ще на початковій стадії. Зараз фактично побудований об’єкт підлягає зносу тільки у випадку, якщо буде прийнято відповідне рішення суду.</w:t>
      </w:r>
    </w:p>
    <w:p w:rsidR="001B7B12" w:rsidRPr="00AC1CA3" w:rsidRDefault="001B7B12" w:rsidP="00957645">
      <w:pPr>
        <w:tabs>
          <w:tab w:val="left" w:pos="720"/>
        </w:tabs>
        <w:jc w:val="both"/>
        <w:rPr>
          <w:sz w:val="28"/>
          <w:szCs w:val="28"/>
        </w:rPr>
      </w:pPr>
      <w:r w:rsidRPr="00AC1CA3">
        <w:rPr>
          <w:sz w:val="28"/>
          <w:szCs w:val="28"/>
        </w:rPr>
        <w:tab/>
        <w:t>Аналогічні випадки самовільного будівництва міською радою встановлено у місті Тячів по вулицях Кошута, 121, Армійська, 226, Незалежності, 54, інших населених пунктах об’єднаної громади.</w:t>
      </w:r>
    </w:p>
    <w:p w:rsidR="001B7B12" w:rsidRPr="00AC1CA3" w:rsidRDefault="001B7B12" w:rsidP="00957645">
      <w:pPr>
        <w:tabs>
          <w:tab w:val="left" w:pos="720"/>
        </w:tabs>
        <w:jc w:val="both"/>
        <w:rPr>
          <w:bCs/>
          <w:sz w:val="28"/>
          <w:szCs w:val="28"/>
        </w:rPr>
      </w:pPr>
      <w:r w:rsidRPr="00AC1CA3">
        <w:rPr>
          <w:sz w:val="28"/>
          <w:szCs w:val="28"/>
        </w:rPr>
        <w:tab/>
        <w:t xml:space="preserve">Питання дотримання законодавства в сфері містобудівної діяльності </w:t>
      </w:r>
      <w:r w:rsidRPr="00AC1CA3">
        <w:rPr>
          <w:bCs/>
          <w:sz w:val="28"/>
          <w:szCs w:val="28"/>
        </w:rPr>
        <w:t>та заходи щодо посилення боротьби з самовільним будівництвом на території Тячівської міської об’єднаної територіальної громади розглянуто на громадських слуханнях, які відбулися 14 березня 2018 року. За їх наслідками роботу управління ДАБІ у Закарпатській області в цьому напрямку визнано недостатньою.</w:t>
      </w:r>
    </w:p>
    <w:p w:rsidR="001B7B12" w:rsidRPr="00AC1CA3" w:rsidRDefault="001B7B12" w:rsidP="00957645">
      <w:pPr>
        <w:tabs>
          <w:tab w:val="left" w:pos="720"/>
        </w:tabs>
        <w:jc w:val="both"/>
        <w:rPr>
          <w:sz w:val="28"/>
          <w:szCs w:val="28"/>
        </w:rPr>
      </w:pPr>
      <w:r w:rsidRPr="00AC1CA3">
        <w:rPr>
          <w:bCs/>
          <w:sz w:val="28"/>
          <w:szCs w:val="28"/>
        </w:rPr>
        <w:tab/>
        <w:t>На підставі вищезгаданого та з метою недопущення подібних випадків у майбутньому Тячівська міська рада просить дати оцінку роботи посадових осіб управління ДАБІ у Закарпатській області по цьому питанню та посилити контроль за дотриманням законодавства щодо недопущення фактів самовільного будівництва на території Тячівської міської об’єднаної територіальної громади.</w:t>
      </w:r>
    </w:p>
    <w:p w:rsidR="001B7B12" w:rsidRPr="00AC1CA3" w:rsidRDefault="001B7B12" w:rsidP="00957645">
      <w:pPr>
        <w:tabs>
          <w:tab w:val="left" w:pos="720"/>
        </w:tabs>
        <w:jc w:val="both"/>
        <w:rPr>
          <w:sz w:val="28"/>
          <w:szCs w:val="28"/>
        </w:rPr>
      </w:pPr>
    </w:p>
    <w:p w:rsidR="001B7B12" w:rsidRPr="00AC1CA3" w:rsidRDefault="001B7B12" w:rsidP="00957645">
      <w:pPr>
        <w:tabs>
          <w:tab w:val="left" w:pos="1425"/>
        </w:tabs>
        <w:rPr>
          <w:sz w:val="28"/>
          <w:szCs w:val="28"/>
        </w:rPr>
      </w:pPr>
    </w:p>
    <w:p w:rsidR="001B7B12" w:rsidRDefault="001B7B12" w:rsidP="00705C78">
      <w:pPr>
        <w:ind w:left="3348" w:firstLine="192"/>
        <w:rPr>
          <w:color w:val="000000"/>
          <w:szCs w:val="28"/>
        </w:rPr>
      </w:pPr>
      <w:r>
        <w:rPr>
          <w:color w:val="000000"/>
          <w:szCs w:val="28"/>
        </w:rPr>
        <w:t xml:space="preserve">   </w:t>
      </w: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348" w:firstLine="192"/>
        <w:rPr>
          <w:color w:val="000000"/>
          <w:szCs w:val="28"/>
        </w:rPr>
      </w:pPr>
    </w:p>
    <w:p w:rsidR="001B7B12" w:rsidRDefault="001B7B12" w:rsidP="00705C78">
      <w:pPr>
        <w:ind w:left="-360"/>
        <w:jc w:val="both"/>
        <w:rPr>
          <w:color w:val="000000"/>
        </w:rPr>
      </w:pPr>
    </w:p>
    <w:p w:rsidR="001B7B12" w:rsidRDefault="001B7B12" w:rsidP="007F7728">
      <w:pPr>
        <w:ind w:left="3348" w:firstLine="192"/>
        <w:rPr>
          <w:noProof/>
          <w:color w:val="000000"/>
          <w:sz w:val="16"/>
          <w:szCs w:val="16"/>
        </w:rPr>
      </w:pPr>
      <w:r>
        <w:rPr>
          <w:color w:val="000000"/>
          <w:szCs w:val="28"/>
        </w:rPr>
        <w:t xml:space="preserve">             </w:t>
      </w:r>
      <w:r w:rsidRPr="006B7EC5">
        <w:rPr>
          <w:color w:val="000000"/>
          <w:szCs w:val="28"/>
          <w:lang w:eastAsia="uk-UA"/>
        </w:rPr>
        <w:object w:dxaOrig="878" w:dyaOrig="1193">
          <v:shape id="_x0000_i1026" type="#_x0000_t75" style="width:42.75pt;height:60pt" o:ole="" fillcolor="window">
            <v:imagedata r:id="rId9" o:title=""/>
          </v:shape>
          <o:OLEObject Type="Embed" ProgID="Word.Picture.8" ShapeID="_x0000_i1026" DrawAspect="Content" ObjectID="_1589285668" r:id="rId10"/>
        </w:object>
      </w:r>
    </w:p>
    <w:p w:rsidR="001B7B12" w:rsidRDefault="001B7B12" w:rsidP="007F7728">
      <w:pPr>
        <w:pStyle w:val="HTMLPreformatted"/>
        <w:ind w:left="-720" w:right="-365"/>
        <w:jc w:val="center"/>
        <w:rPr>
          <w:rStyle w:val="HTMLTypewriter"/>
          <w:rFonts w:ascii="Times New Roman" w:hAnsi="Times New Roman"/>
          <w:b/>
          <w:bCs/>
          <w:sz w:val="36"/>
          <w:szCs w:val="36"/>
        </w:rPr>
      </w:pPr>
      <w:r>
        <w:rPr>
          <w:rStyle w:val="HTMLTypewriter"/>
          <w:rFonts w:ascii="Times New Roman" w:hAnsi="Times New Roman"/>
          <w:b/>
          <w:bCs/>
          <w:sz w:val="36"/>
          <w:szCs w:val="36"/>
          <w:lang w:val="uk-UA"/>
        </w:rPr>
        <w:t>У К Р А Ї Н А</w:t>
      </w:r>
    </w:p>
    <w:p w:rsidR="001B7B12" w:rsidRDefault="001B7B12" w:rsidP="007F7728">
      <w:pPr>
        <w:pStyle w:val="HTMLPreformatted"/>
        <w:ind w:left="-720" w:right="-365"/>
        <w:jc w:val="center"/>
        <w:rPr>
          <w:rStyle w:val="HTMLTypewriter"/>
          <w:rFonts w:ascii="Times New Roman" w:hAnsi="Times New Roman"/>
          <w:b/>
          <w:bCs/>
          <w:sz w:val="36"/>
          <w:szCs w:val="36"/>
          <w:lang w:val="uk-UA"/>
        </w:rPr>
      </w:pPr>
      <w:r>
        <w:rPr>
          <w:rStyle w:val="HTMLTypewriter"/>
          <w:rFonts w:ascii="Times New Roman" w:hAnsi="Times New Roman"/>
          <w:b/>
          <w:bCs/>
          <w:sz w:val="36"/>
          <w:szCs w:val="36"/>
          <w:lang w:val="uk-UA"/>
        </w:rPr>
        <w:t>Т Я Ч І В С Ь К А</w:t>
      </w:r>
      <w:r>
        <w:rPr>
          <w:rStyle w:val="HTMLTypewriter"/>
          <w:rFonts w:ascii="Times New Roman" w:hAnsi="Times New Roman"/>
          <w:b/>
          <w:bCs/>
          <w:sz w:val="36"/>
          <w:szCs w:val="36"/>
        </w:rPr>
        <w:t xml:space="preserve">  </w:t>
      </w:r>
      <w:r>
        <w:rPr>
          <w:rStyle w:val="HTMLTypewriter"/>
          <w:rFonts w:ascii="Times New Roman" w:hAnsi="Times New Roman"/>
          <w:b/>
          <w:bCs/>
          <w:sz w:val="36"/>
          <w:szCs w:val="36"/>
          <w:lang w:val="uk-UA"/>
        </w:rPr>
        <w:t xml:space="preserve">   М І С Ь К А</w:t>
      </w:r>
      <w:r>
        <w:rPr>
          <w:rStyle w:val="HTMLTypewriter"/>
          <w:rFonts w:ascii="Times New Roman" w:hAnsi="Times New Roman"/>
          <w:b/>
          <w:bCs/>
          <w:sz w:val="36"/>
          <w:szCs w:val="36"/>
        </w:rPr>
        <w:t xml:space="preserve">  </w:t>
      </w:r>
      <w:r>
        <w:rPr>
          <w:rStyle w:val="HTMLTypewriter"/>
          <w:rFonts w:ascii="Times New Roman" w:hAnsi="Times New Roman"/>
          <w:b/>
          <w:bCs/>
          <w:sz w:val="36"/>
          <w:szCs w:val="36"/>
          <w:lang w:val="uk-UA"/>
        </w:rPr>
        <w:t xml:space="preserve">   Р А Д А</w:t>
      </w:r>
    </w:p>
    <w:p w:rsidR="001B7B12" w:rsidRDefault="001B7B12" w:rsidP="007F7728">
      <w:r>
        <w:rPr>
          <w:rStyle w:val="HTMLTypewriter"/>
          <w:b/>
          <w:bCs/>
          <w:sz w:val="32"/>
          <w:szCs w:val="32"/>
        </w:rPr>
        <w:t xml:space="preserve">____________________________________________________ </w:t>
      </w:r>
      <w:r>
        <w:rPr>
          <w:b/>
        </w:rPr>
        <w:t xml:space="preserve">Україна, Закарпатська область, </w:t>
      </w:r>
      <w:r>
        <w:rPr>
          <w:b/>
        </w:rPr>
        <w:tab/>
      </w:r>
      <w:r>
        <w:rPr>
          <w:b/>
        </w:rPr>
        <w:tab/>
      </w:r>
      <w:r>
        <w:rPr>
          <w:b/>
        </w:rPr>
        <w:tab/>
        <w:t>тел. (031-34) 3-25-22, 3-30-58</w:t>
      </w:r>
    </w:p>
    <w:p w:rsidR="001B7B12" w:rsidRDefault="001B7B12" w:rsidP="007F7728">
      <w:pPr>
        <w:rPr>
          <w:b/>
        </w:rPr>
      </w:pPr>
      <w:r>
        <w:rPr>
          <w:b/>
        </w:rPr>
        <w:t>90500,  м. Тячів, вул. Шевченка, 2</w:t>
      </w:r>
      <w:r>
        <w:rPr>
          <w:b/>
        </w:rPr>
        <w:tab/>
      </w:r>
      <w:r>
        <w:rPr>
          <w:b/>
        </w:rPr>
        <w:tab/>
      </w:r>
      <w:r>
        <w:rPr>
          <w:b/>
        </w:rPr>
        <w:tab/>
        <w:t xml:space="preserve">(031-34) 3-30-47,3-30-58    </w:t>
      </w:r>
    </w:p>
    <w:p w:rsidR="001B7B12" w:rsidRDefault="001B7B12" w:rsidP="007F7728">
      <w:pPr>
        <w:rPr>
          <w:b/>
          <w:lang w:val="ru-RU"/>
        </w:rPr>
      </w:pPr>
      <w:r>
        <w:rPr>
          <w:b/>
        </w:rPr>
        <w:t>код</w:t>
      </w:r>
      <w:r>
        <w:rPr>
          <w:b/>
          <w:lang w:val="ru-RU"/>
        </w:rPr>
        <w:t xml:space="preserve"> 04053766,  </w:t>
      </w:r>
      <w:r>
        <w:rPr>
          <w:b/>
        </w:rPr>
        <w:t>р</w:t>
      </w:r>
      <w:r>
        <w:rPr>
          <w:b/>
          <w:lang w:val="ru-RU"/>
        </w:rPr>
        <w:t>/</w:t>
      </w:r>
      <w:r>
        <w:rPr>
          <w:b/>
        </w:rPr>
        <w:t>р</w:t>
      </w:r>
      <w:r>
        <w:rPr>
          <w:b/>
          <w:lang w:val="ru-RU"/>
        </w:rPr>
        <w:t xml:space="preserve"> 31428014249811 </w:t>
      </w:r>
      <w:r>
        <w:rPr>
          <w:b/>
          <w:lang w:val="ru-RU"/>
        </w:rPr>
        <w:tab/>
      </w:r>
      <w:r>
        <w:rPr>
          <w:b/>
          <w:lang w:val="ru-RU"/>
        </w:rPr>
        <w:tab/>
      </w:r>
      <w:r>
        <w:rPr>
          <w:b/>
          <w:lang w:val="ru-RU"/>
        </w:rPr>
        <w:tab/>
      </w:r>
      <w:r>
        <w:rPr>
          <w:rStyle w:val="Hyperlink"/>
          <w:b/>
        </w:rPr>
        <w:t>e-mail:</w:t>
      </w:r>
      <w:r>
        <w:rPr>
          <w:b/>
          <w:i/>
          <w:sz w:val="20"/>
          <w:szCs w:val="20"/>
          <w:lang w:val="en-US"/>
        </w:rPr>
        <w:t>miskrada</w:t>
      </w:r>
      <w:r>
        <w:rPr>
          <w:b/>
          <w:i/>
          <w:sz w:val="20"/>
          <w:szCs w:val="20"/>
          <w:lang w:val="ru-RU"/>
        </w:rPr>
        <w:t>@</w:t>
      </w:r>
      <w:r>
        <w:rPr>
          <w:b/>
          <w:i/>
          <w:sz w:val="20"/>
          <w:szCs w:val="20"/>
          <w:lang w:val="en-US"/>
        </w:rPr>
        <w:t>tyachiv</w:t>
      </w:r>
      <w:r>
        <w:rPr>
          <w:b/>
          <w:i/>
          <w:sz w:val="20"/>
          <w:szCs w:val="20"/>
          <w:lang w:val="ru-RU"/>
        </w:rPr>
        <w:t>-</w:t>
      </w:r>
      <w:r>
        <w:rPr>
          <w:b/>
          <w:i/>
          <w:sz w:val="20"/>
          <w:szCs w:val="20"/>
          <w:lang w:val="en-US"/>
        </w:rPr>
        <w:t>city</w:t>
      </w:r>
      <w:r>
        <w:rPr>
          <w:b/>
          <w:i/>
          <w:sz w:val="20"/>
          <w:szCs w:val="20"/>
          <w:lang w:val="ru-RU"/>
        </w:rPr>
        <w:t>.</w:t>
      </w:r>
      <w:r>
        <w:rPr>
          <w:b/>
          <w:i/>
          <w:sz w:val="20"/>
          <w:szCs w:val="20"/>
          <w:lang w:val="en-US"/>
        </w:rPr>
        <w:t>gov</w:t>
      </w:r>
      <w:r>
        <w:rPr>
          <w:b/>
          <w:i/>
          <w:sz w:val="20"/>
          <w:szCs w:val="20"/>
          <w:lang w:val="ru-RU"/>
        </w:rPr>
        <w:t>.</w:t>
      </w:r>
      <w:r>
        <w:rPr>
          <w:b/>
          <w:i/>
          <w:sz w:val="20"/>
          <w:szCs w:val="20"/>
          <w:lang w:val="en-US"/>
        </w:rPr>
        <w:t>ua</w:t>
      </w:r>
    </w:p>
    <w:p w:rsidR="001B7B12" w:rsidRDefault="001B7B12" w:rsidP="007F7728">
      <w:pPr>
        <w:rPr>
          <w:b/>
        </w:rPr>
      </w:pPr>
      <w:r>
        <w:rPr>
          <w:b/>
        </w:rPr>
        <w:t>УДК в Закарпатськійобласті,</w:t>
      </w:r>
      <w:r>
        <w:rPr>
          <w:b/>
        </w:rPr>
        <w:tab/>
      </w:r>
      <w:r>
        <w:rPr>
          <w:b/>
        </w:rPr>
        <w:tab/>
      </w:r>
      <w:r>
        <w:rPr>
          <w:b/>
        </w:rPr>
        <w:tab/>
      </w:r>
      <w:r>
        <w:rPr>
          <w:b/>
        </w:rPr>
        <w:tab/>
      </w:r>
      <w:hyperlink r:id="rId11" w:history="1">
        <w:r>
          <w:rPr>
            <w:rStyle w:val="Hyperlink"/>
            <w:b/>
          </w:rPr>
          <w:t>http://tyachiv.in.ua</w:t>
        </w:r>
      </w:hyperlink>
      <w:r>
        <w:rPr>
          <w:b/>
        </w:rPr>
        <w:t>,</w:t>
      </w:r>
    </w:p>
    <w:p w:rsidR="001B7B12" w:rsidRDefault="001B7B12" w:rsidP="007F7728">
      <w:pPr>
        <w:pStyle w:val="HTMLPreformatted"/>
        <w:pBdr>
          <w:bottom w:val="single" w:sz="8" w:space="2" w:color="000000"/>
        </w:pBdr>
        <w:rPr>
          <w:rStyle w:val="HTMLTypewriter"/>
          <w:rFonts w:ascii="Times New Roman" w:hAnsi="Times New Roman" w:cs="Times New Roman"/>
          <w:bCs/>
          <w:sz w:val="24"/>
          <w:szCs w:val="24"/>
        </w:rPr>
      </w:pPr>
      <w:r>
        <w:rPr>
          <w:rFonts w:ascii="Times New Roman" w:hAnsi="Times New Roman"/>
          <w:b/>
          <w:sz w:val="24"/>
          <w:szCs w:val="24"/>
        </w:rPr>
        <w:t>МФО 812016, код 38028923</w:t>
      </w:r>
      <w:r>
        <w:rPr>
          <w:rFonts w:ascii="Times New Roman" w:hAnsi="Times New Roman"/>
          <w:b/>
          <w:sz w:val="24"/>
          <w:szCs w:val="24"/>
        </w:rPr>
        <w:tab/>
      </w:r>
      <w:r>
        <w:rPr>
          <w:rFonts w:ascii="Times New Roman" w:hAnsi="Times New Roman"/>
          <w:b/>
          <w:sz w:val="24"/>
          <w:szCs w:val="24"/>
          <w:lang w:val="uk-UA"/>
        </w:rPr>
        <w:t xml:space="preserve"> </w:t>
      </w:r>
      <w:r>
        <w:rPr>
          <w:rFonts w:ascii="Times New Roman" w:hAnsi="Times New Roman"/>
          <w:b/>
          <w:sz w:val="24"/>
          <w:szCs w:val="24"/>
        </w:rPr>
        <w:tab/>
      </w:r>
      <w:r>
        <w:rPr>
          <w:rFonts w:ascii="Times New Roman" w:hAnsi="Times New Roman"/>
          <w:b/>
          <w:sz w:val="24"/>
          <w:szCs w:val="24"/>
          <w:lang w:val="uk-UA"/>
        </w:rPr>
        <w:t xml:space="preserve">                  </w:t>
      </w:r>
      <w:r>
        <w:rPr>
          <w:rFonts w:ascii="Times New Roman" w:hAnsi="Times New Roman"/>
          <w:b/>
          <w:sz w:val="24"/>
          <w:szCs w:val="24"/>
        </w:rPr>
        <w:t>http://tyachivska.gromada.</w:t>
      </w:r>
      <w:r>
        <w:rPr>
          <w:rFonts w:ascii="Times New Roman" w:hAnsi="Times New Roman"/>
          <w:b/>
          <w:sz w:val="24"/>
          <w:szCs w:val="24"/>
          <w:lang w:val="en-US"/>
        </w:rPr>
        <w:t>gov</w:t>
      </w:r>
      <w:r>
        <w:rPr>
          <w:rFonts w:ascii="Times New Roman" w:hAnsi="Times New Roman"/>
          <w:b/>
          <w:sz w:val="24"/>
          <w:szCs w:val="24"/>
        </w:rPr>
        <w:t>.ua</w:t>
      </w:r>
    </w:p>
    <w:p w:rsidR="001B7B12" w:rsidRDefault="001B7B12" w:rsidP="007F7728">
      <w:pPr>
        <w:tabs>
          <w:tab w:val="left" w:pos="5880"/>
        </w:tabs>
        <w:jc w:val="both"/>
        <w:rPr>
          <w:sz w:val="28"/>
          <w:szCs w:val="28"/>
        </w:rPr>
      </w:pPr>
    </w:p>
    <w:p w:rsidR="001B7B12" w:rsidRDefault="001B7B12" w:rsidP="00705C78">
      <w:pPr>
        <w:ind w:left="-360"/>
        <w:jc w:val="both"/>
        <w:rPr>
          <w:color w:val="000000"/>
        </w:rPr>
      </w:pPr>
    </w:p>
    <w:p w:rsidR="001B7B12" w:rsidRPr="006020EE" w:rsidRDefault="001B7B12" w:rsidP="00705C78">
      <w:pPr>
        <w:tabs>
          <w:tab w:val="left" w:pos="5880"/>
        </w:tabs>
        <w:jc w:val="both"/>
        <w:rPr>
          <w:sz w:val="28"/>
          <w:szCs w:val="28"/>
        </w:rPr>
      </w:pPr>
      <w:r>
        <w:rPr>
          <w:sz w:val="28"/>
          <w:szCs w:val="28"/>
        </w:rPr>
        <w:t>від 24 травня 2018</w:t>
      </w:r>
      <w:r w:rsidRPr="006020EE">
        <w:rPr>
          <w:sz w:val="28"/>
          <w:szCs w:val="28"/>
        </w:rPr>
        <w:t xml:space="preserve"> року   № ______   </w:t>
      </w:r>
    </w:p>
    <w:p w:rsidR="001B7B12" w:rsidRDefault="001B7B12" w:rsidP="006020EE">
      <w:pPr>
        <w:tabs>
          <w:tab w:val="left" w:pos="720"/>
          <w:tab w:val="left" w:pos="2160"/>
        </w:tabs>
        <w:rPr>
          <w:sz w:val="28"/>
          <w:szCs w:val="28"/>
        </w:rPr>
      </w:pPr>
      <w:r w:rsidRPr="006020EE">
        <w:rPr>
          <w:sz w:val="28"/>
          <w:szCs w:val="28"/>
        </w:rPr>
        <w:t>на №____ від _________2018 року</w:t>
      </w:r>
      <w:r>
        <w:rPr>
          <w:sz w:val="28"/>
          <w:szCs w:val="28"/>
        </w:rPr>
        <w:t xml:space="preserve">     </w:t>
      </w:r>
      <w:r w:rsidRPr="006020EE">
        <w:rPr>
          <w:sz w:val="28"/>
          <w:szCs w:val="28"/>
        </w:rPr>
        <w:t xml:space="preserve"> Закарпатська обласна державна адміністрація</w:t>
      </w:r>
    </w:p>
    <w:p w:rsidR="001B7B12" w:rsidRPr="006020EE" w:rsidRDefault="001B7B12" w:rsidP="006020EE">
      <w:pPr>
        <w:tabs>
          <w:tab w:val="left" w:pos="720"/>
          <w:tab w:val="left" w:pos="2160"/>
        </w:tabs>
        <w:rPr>
          <w:sz w:val="28"/>
          <w:szCs w:val="28"/>
        </w:rPr>
      </w:pPr>
    </w:p>
    <w:p w:rsidR="001B7B12" w:rsidRPr="006020EE" w:rsidRDefault="001B7B12" w:rsidP="00705C78">
      <w:pPr>
        <w:ind w:left="3348" w:firstLine="192"/>
        <w:jc w:val="center"/>
        <w:rPr>
          <w:sz w:val="28"/>
          <w:szCs w:val="28"/>
        </w:rPr>
      </w:pPr>
      <w:r>
        <w:rPr>
          <w:sz w:val="28"/>
          <w:szCs w:val="28"/>
        </w:rPr>
        <w:t xml:space="preserve">       </w:t>
      </w:r>
      <w:r w:rsidRPr="006020EE">
        <w:rPr>
          <w:sz w:val="28"/>
          <w:szCs w:val="28"/>
        </w:rPr>
        <w:t>Управління ДАБІ у Закарпатській області</w:t>
      </w:r>
    </w:p>
    <w:p w:rsidR="001B7B12" w:rsidRPr="006020EE" w:rsidRDefault="001B7B12" w:rsidP="00705C78">
      <w:pPr>
        <w:jc w:val="both"/>
        <w:rPr>
          <w:sz w:val="28"/>
          <w:szCs w:val="28"/>
        </w:rPr>
      </w:pPr>
    </w:p>
    <w:p w:rsidR="001B7B12" w:rsidRPr="006020EE" w:rsidRDefault="001B7B12" w:rsidP="00705C78">
      <w:pPr>
        <w:jc w:val="both"/>
        <w:rPr>
          <w:sz w:val="28"/>
          <w:szCs w:val="28"/>
        </w:rPr>
      </w:pPr>
      <w:r w:rsidRPr="006020EE">
        <w:rPr>
          <w:sz w:val="28"/>
          <w:szCs w:val="28"/>
        </w:rPr>
        <w:t xml:space="preserve">    </w:t>
      </w:r>
      <w:r w:rsidRPr="006020EE">
        <w:rPr>
          <w:sz w:val="28"/>
          <w:szCs w:val="28"/>
        </w:rPr>
        <w:tab/>
        <w:t xml:space="preserve"> Тячівська міська рада надсилає в додатку рішення двадцять третьої (позачергової) сесії сьомого скликання від 24 травня 2018 року №  2510 «Про дотримання законодавства в сфері містобудівної діяльності та заходи щодо посилення боротьби із самовільним будівництвом на території Тячівської міської об’єднаної територіальної громади»</w:t>
      </w:r>
      <w:r>
        <w:rPr>
          <w:sz w:val="28"/>
          <w:szCs w:val="28"/>
        </w:rPr>
        <w:t>, а також звернення депутатів міської ради з цього питання</w:t>
      </w:r>
      <w:r w:rsidRPr="006020EE">
        <w:rPr>
          <w:sz w:val="28"/>
          <w:szCs w:val="28"/>
        </w:rPr>
        <w:t>.</w:t>
      </w:r>
    </w:p>
    <w:p w:rsidR="001B7B12" w:rsidRDefault="001B7B12" w:rsidP="00705C78">
      <w:pPr>
        <w:jc w:val="both"/>
        <w:rPr>
          <w:sz w:val="28"/>
          <w:szCs w:val="28"/>
        </w:rPr>
      </w:pPr>
      <w:r>
        <w:rPr>
          <w:sz w:val="28"/>
          <w:szCs w:val="28"/>
        </w:rPr>
        <w:t xml:space="preserve">         Прохання розглянути згадані документи та врахувати їх в роботі по посиленню контролю в сфері містобудівної діяльності на території Тячівської міської об’єднаної територіальної громади.</w:t>
      </w:r>
    </w:p>
    <w:p w:rsidR="001B7B12" w:rsidRDefault="001B7B12" w:rsidP="00705C78">
      <w:pPr>
        <w:jc w:val="both"/>
        <w:rPr>
          <w:sz w:val="28"/>
          <w:szCs w:val="28"/>
        </w:rPr>
      </w:pPr>
      <w:r>
        <w:rPr>
          <w:sz w:val="28"/>
          <w:szCs w:val="28"/>
        </w:rPr>
        <w:t xml:space="preserve">         Про наслідки  розгляду зазначених документів просимо проінформувати Тячівську міську раду у встановлені законодавством терміни.</w:t>
      </w:r>
    </w:p>
    <w:p w:rsidR="001B7B12" w:rsidRPr="006020EE" w:rsidRDefault="001B7B12" w:rsidP="00705C78">
      <w:pPr>
        <w:jc w:val="both"/>
        <w:rPr>
          <w:sz w:val="28"/>
          <w:szCs w:val="28"/>
        </w:rPr>
      </w:pPr>
    </w:p>
    <w:p w:rsidR="001B7B12" w:rsidRPr="006020EE" w:rsidRDefault="001B7B12" w:rsidP="00705C78">
      <w:pPr>
        <w:jc w:val="both"/>
        <w:rPr>
          <w:sz w:val="28"/>
          <w:szCs w:val="28"/>
        </w:rPr>
      </w:pPr>
      <w:r>
        <w:rPr>
          <w:sz w:val="28"/>
          <w:szCs w:val="28"/>
        </w:rPr>
        <w:t xml:space="preserve">         </w:t>
      </w:r>
      <w:r w:rsidRPr="006020EE">
        <w:rPr>
          <w:sz w:val="28"/>
          <w:szCs w:val="28"/>
        </w:rPr>
        <w:t>Додаток: на 3-ох аркушах.</w:t>
      </w:r>
    </w:p>
    <w:p w:rsidR="001B7B12" w:rsidRPr="006020EE" w:rsidRDefault="001B7B12" w:rsidP="00705C78">
      <w:pPr>
        <w:rPr>
          <w:sz w:val="28"/>
          <w:szCs w:val="28"/>
        </w:rPr>
      </w:pPr>
    </w:p>
    <w:p w:rsidR="001B7B12" w:rsidRPr="006020EE" w:rsidRDefault="001B7B12" w:rsidP="00705C78">
      <w:pPr>
        <w:rPr>
          <w:sz w:val="28"/>
          <w:szCs w:val="28"/>
        </w:rPr>
      </w:pPr>
    </w:p>
    <w:p w:rsidR="001B7B12" w:rsidRPr="006020EE" w:rsidRDefault="001B7B12" w:rsidP="00705C78">
      <w:pPr>
        <w:rPr>
          <w:sz w:val="28"/>
          <w:szCs w:val="28"/>
        </w:rPr>
      </w:pPr>
      <w:r w:rsidRPr="006020EE">
        <w:rPr>
          <w:sz w:val="28"/>
          <w:szCs w:val="28"/>
        </w:rPr>
        <w:t>Міський голова                                                                            І.І. Ковач</w:t>
      </w:r>
    </w:p>
    <w:p w:rsidR="001B7B12" w:rsidRPr="006020EE" w:rsidRDefault="001B7B12" w:rsidP="00705C78">
      <w:pPr>
        <w:rPr>
          <w:sz w:val="28"/>
          <w:szCs w:val="28"/>
        </w:rPr>
      </w:pPr>
    </w:p>
    <w:p w:rsidR="001B7B12" w:rsidRPr="006020EE" w:rsidRDefault="001B7B12" w:rsidP="00705C78">
      <w:pPr>
        <w:rPr>
          <w:sz w:val="28"/>
          <w:szCs w:val="28"/>
        </w:rPr>
      </w:pPr>
    </w:p>
    <w:p w:rsidR="001B7B12" w:rsidRPr="006020EE" w:rsidRDefault="001B7B12">
      <w:pPr>
        <w:rPr>
          <w:sz w:val="28"/>
          <w:szCs w:val="28"/>
        </w:rPr>
      </w:pPr>
    </w:p>
    <w:sectPr w:rsidR="001B7B12" w:rsidRPr="006020EE" w:rsidSect="00A713F1">
      <w:headerReference w:type="default" r:id="rId12"/>
      <w:pgSz w:w="11906" w:h="16838"/>
      <w:pgMar w:top="899" w:right="707" w:bottom="540" w:left="1134" w:header="27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B12" w:rsidRDefault="001B7B12">
      <w:r>
        <w:separator/>
      </w:r>
    </w:p>
  </w:endnote>
  <w:endnote w:type="continuationSeparator" w:id="1">
    <w:p w:rsidR="001B7B12" w:rsidRDefault="001B7B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B12" w:rsidRDefault="001B7B12">
      <w:r>
        <w:separator/>
      </w:r>
    </w:p>
  </w:footnote>
  <w:footnote w:type="continuationSeparator" w:id="1">
    <w:p w:rsidR="001B7B12" w:rsidRDefault="001B7B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12" w:rsidRDefault="001B7B12" w:rsidP="004726A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0C6"/>
    <w:multiLevelType w:val="hybridMultilevel"/>
    <w:tmpl w:val="03E83AEC"/>
    <w:lvl w:ilvl="0" w:tplc="63508732">
      <w:start w:val="1"/>
      <w:numFmt w:val="bullet"/>
      <w:lvlText w:val="-"/>
      <w:lvlJc w:val="left"/>
      <w:pPr>
        <w:ind w:left="1068" w:hanging="360"/>
      </w:pPr>
      <w:rPr>
        <w:rFonts w:ascii="Calibri" w:eastAsia="Times New Roman" w:hAnsi="Calibri"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1D5C1072"/>
    <w:multiLevelType w:val="hybridMultilevel"/>
    <w:tmpl w:val="203E6606"/>
    <w:lvl w:ilvl="0" w:tplc="5CE069B0">
      <w:start w:val="1"/>
      <w:numFmt w:val="decimal"/>
      <w:lvlText w:val="%1."/>
      <w:lvlJc w:val="left"/>
      <w:pPr>
        <w:ind w:left="765" w:hanging="405"/>
      </w:pPr>
      <w:rPr>
        <w:rFonts w:cs="Times New Roman" w:hint="default"/>
      </w:rPr>
    </w:lvl>
    <w:lvl w:ilvl="1" w:tplc="04220019" w:tentative="1">
      <w:start w:val="1"/>
      <w:numFmt w:val="lowerLetter"/>
      <w:lvlText w:val="%2."/>
      <w:lvlJc w:val="left"/>
      <w:pPr>
        <w:ind w:left="1428" w:hanging="360"/>
      </w:pPr>
      <w:rPr>
        <w:rFonts w:cs="Times New Roman"/>
      </w:rPr>
    </w:lvl>
    <w:lvl w:ilvl="2" w:tplc="0422001B" w:tentative="1">
      <w:start w:val="1"/>
      <w:numFmt w:val="lowerRoman"/>
      <w:lvlText w:val="%3."/>
      <w:lvlJc w:val="right"/>
      <w:pPr>
        <w:ind w:left="2148" w:hanging="180"/>
      </w:pPr>
      <w:rPr>
        <w:rFonts w:cs="Times New Roman"/>
      </w:rPr>
    </w:lvl>
    <w:lvl w:ilvl="3" w:tplc="0422000F" w:tentative="1">
      <w:start w:val="1"/>
      <w:numFmt w:val="decimal"/>
      <w:lvlText w:val="%4."/>
      <w:lvlJc w:val="left"/>
      <w:pPr>
        <w:ind w:left="2868" w:hanging="360"/>
      </w:pPr>
      <w:rPr>
        <w:rFonts w:cs="Times New Roman"/>
      </w:rPr>
    </w:lvl>
    <w:lvl w:ilvl="4" w:tplc="04220019" w:tentative="1">
      <w:start w:val="1"/>
      <w:numFmt w:val="lowerLetter"/>
      <w:lvlText w:val="%5."/>
      <w:lvlJc w:val="left"/>
      <w:pPr>
        <w:ind w:left="3588" w:hanging="360"/>
      </w:pPr>
      <w:rPr>
        <w:rFonts w:cs="Times New Roman"/>
      </w:rPr>
    </w:lvl>
    <w:lvl w:ilvl="5" w:tplc="0422001B" w:tentative="1">
      <w:start w:val="1"/>
      <w:numFmt w:val="lowerRoman"/>
      <w:lvlText w:val="%6."/>
      <w:lvlJc w:val="right"/>
      <w:pPr>
        <w:ind w:left="4308" w:hanging="180"/>
      </w:pPr>
      <w:rPr>
        <w:rFonts w:cs="Times New Roman"/>
      </w:rPr>
    </w:lvl>
    <w:lvl w:ilvl="6" w:tplc="0422000F" w:tentative="1">
      <w:start w:val="1"/>
      <w:numFmt w:val="decimal"/>
      <w:lvlText w:val="%7."/>
      <w:lvlJc w:val="left"/>
      <w:pPr>
        <w:ind w:left="5028" w:hanging="360"/>
      </w:pPr>
      <w:rPr>
        <w:rFonts w:cs="Times New Roman"/>
      </w:rPr>
    </w:lvl>
    <w:lvl w:ilvl="7" w:tplc="04220019" w:tentative="1">
      <w:start w:val="1"/>
      <w:numFmt w:val="lowerLetter"/>
      <w:lvlText w:val="%8."/>
      <w:lvlJc w:val="left"/>
      <w:pPr>
        <w:ind w:left="5748" w:hanging="360"/>
      </w:pPr>
      <w:rPr>
        <w:rFonts w:cs="Times New Roman"/>
      </w:rPr>
    </w:lvl>
    <w:lvl w:ilvl="8" w:tplc="0422001B" w:tentative="1">
      <w:start w:val="1"/>
      <w:numFmt w:val="lowerRoman"/>
      <w:lvlText w:val="%9."/>
      <w:lvlJc w:val="right"/>
      <w:pPr>
        <w:ind w:left="6468"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C10"/>
    <w:rsid w:val="000034E7"/>
    <w:rsid w:val="000202D9"/>
    <w:rsid w:val="0002105F"/>
    <w:rsid w:val="00057490"/>
    <w:rsid w:val="00064458"/>
    <w:rsid w:val="0008193C"/>
    <w:rsid w:val="000A69FC"/>
    <w:rsid w:val="000C337F"/>
    <w:rsid w:val="000D4D71"/>
    <w:rsid w:val="000E6DC9"/>
    <w:rsid w:val="000F3AD4"/>
    <w:rsid w:val="001123CB"/>
    <w:rsid w:val="00165C9E"/>
    <w:rsid w:val="00190B14"/>
    <w:rsid w:val="001B7B12"/>
    <w:rsid w:val="00204BA8"/>
    <w:rsid w:val="002109EE"/>
    <w:rsid w:val="00252C10"/>
    <w:rsid w:val="00263E3F"/>
    <w:rsid w:val="002740F0"/>
    <w:rsid w:val="002B0DDC"/>
    <w:rsid w:val="002B389B"/>
    <w:rsid w:val="002E0C57"/>
    <w:rsid w:val="002E3734"/>
    <w:rsid w:val="002E7559"/>
    <w:rsid w:val="00327C5D"/>
    <w:rsid w:val="0033747A"/>
    <w:rsid w:val="003629E1"/>
    <w:rsid w:val="00363F36"/>
    <w:rsid w:val="00384A2D"/>
    <w:rsid w:val="00396A8A"/>
    <w:rsid w:val="0043035E"/>
    <w:rsid w:val="00450B77"/>
    <w:rsid w:val="004726A3"/>
    <w:rsid w:val="00495D4F"/>
    <w:rsid w:val="004B66C5"/>
    <w:rsid w:val="004E098A"/>
    <w:rsid w:val="004E16AD"/>
    <w:rsid w:val="004F49E5"/>
    <w:rsid w:val="004F5542"/>
    <w:rsid w:val="00511992"/>
    <w:rsid w:val="00530C97"/>
    <w:rsid w:val="005339FA"/>
    <w:rsid w:val="00582742"/>
    <w:rsid w:val="00584999"/>
    <w:rsid w:val="005C2D6A"/>
    <w:rsid w:val="005D3B7A"/>
    <w:rsid w:val="005F715E"/>
    <w:rsid w:val="006020EE"/>
    <w:rsid w:val="0061270A"/>
    <w:rsid w:val="0063140A"/>
    <w:rsid w:val="0064426A"/>
    <w:rsid w:val="00692D80"/>
    <w:rsid w:val="006B6B67"/>
    <w:rsid w:val="006B7EC5"/>
    <w:rsid w:val="006C13EA"/>
    <w:rsid w:val="006C715B"/>
    <w:rsid w:val="00705976"/>
    <w:rsid w:val="00705C78"/>
    <w:rsid w:val="00706205"/>
    <w:rsid w:val="00714429"/>
    <w:rsid w:val="00760281"/>
    <w:rsid w:val="007D1F71"/>
    <w:rsid w:val="007F7728"/>
    <w:rsid w:val="0081515F"/>
    <w:rsid w:val="00821DB4"/>
    <w:rsid w:val="00850FAC"/>
    <w:rsid w:val="00873F4D"/>
    <w:rsid w:val="008911DC"/>
    <w:rsid w:val="008929C6"/>
    <w:rsid w:val="008A388D"/>
    <w:rsid w:val="008F7BAD"/>
    <w:rsid w:val="00936115"/>
    <w:rsid w:val="00957645"/>
    <w:rsid w:val="00963587"/>
    <w:rsid w:val="00976DE2"/>
    <w:rsid w:val="009B584B"/>
    <w:rsid w:val="009E4FC4"/>
    <w:rsid w:val="00A713F1"/>
    <w:rsid w:val="00A77184"/>
    <w:rsid w:val="00A9643B"/>
    <w:rsid w:val="00A97557"/>
    <w:rsid w:val="00AC1CA3"/>
    <w:rsid w:val="00B07B20"/>
    <w:rsid w:val="00B138AD"/>
    <w:rsid w:val="00B661BA"/>
    <w:rsid w:val="00B67ABB"/>
    <w:rsid w:val="00B81A06"/>
    <w:rsid w:val="00B92817"/>
    <w:rsid w:val="00BA0801"/>
    <w:rsid w:val="00BB389A"/>
    <w:rsid w:val="00BB5A74"/>
    <w:rsid w:val="00BF3FD1"/>
    <w:rsid w:val="00BF40DD"/>
    <w:rsid w:val="00C0587E"/>
    <w:rsid w:val="00C34E2A"/>
    <w:rsid w:val="00C45D7C"/>
    <w:rsid w:val="00C57796"/>
    <w:rsid w:val="00C635CD"/>
    <w:rsid w:val="00C76C13"/>
    <w:rsid w:val="00CA6136"/>
    <w:rsid w:val="00CC768B"/>
    <w:rsid w:val="00CE052C"/>
    <w:rsid w:val="00CE7199"/>
    <w:rsid w:val="00CF1538"/>
    <w:rsid w:val="00CF29D6"/>
    <w:rsid w:val="00D00864"/>
    <w:rsid w:val="00D804DD"/>
    <w:rsid w:val="00D878D3"/>
    <w:rsid w:val="00D911CB"/>
    <w:rsid w:val="00DA2CEF"/>
    <w:rsid w:val="00DB4B4A"/>
    <w:rsid w:val="00DD589C"/>
    <w:rsid w:val="00DE35B7"/>
    <w:rsid w:val="00DF10FA"/>
    <w:rsid w:val="00DF671A"/>
    <w:rsid w:val="00DF74E6"/>
    <w:rsid w:val="00E55186"/>
    <w:rsid w:val="00EC7367"/>
    <w:rsid w:val="00EF41FF"/>
    <w:rsid w:val="00EF52D1"/>
    <w:rsid w:val="00F12F11"/>
    <w:rsid w:val="00F31466"/>
    <w:rsid w:val="00F65824"/>
    <w:rsid w:val="00FF77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542"/>
    <w:rPr>
      <w:rFonts w:ascii="Times New Roman"/>
      <w:sz w:val="24"/>
      <w:szCs w:val="24"/>
      <w:lang w:val="uk-UA"/>
    </w:rPr>
  </w:style>
  <w:style w:type="paragraph" w:styleId="Heading1">
    <w:name w:val="heading 1"/>
    <w:basedOn w:val="Normal"/>
    <w:next w:val="Normal"/>
    <w:link w:val="Heading1Char"/>
    <w:uiPriority w:val="99"/>
    <w:qFormat/>
    <w:rsid w:val="004F5542"/>
    <w:pPr>
      <w:keepNext/>
      <w:jc w:val="center"/>
      <w:outlineLvl w:val="0"/>
    </w:pPr>
    <w:rPr>
      <w:b/>
      <w:bCs/>
      <w:sz w:val="28"/>
    </w:rPr>
  </w:style>
  <w:style w:type="paragraph" w:styleId="Heading3">
    <w:name w:val="heading 3"/>
    <w:basedOn w:val="Normal"/>
    <w:next w:val="Normal"/>
    <w:link w:val="Heading3Char"/>
    <w:uiPriority w:val="99"/>
    <w:qFormat/>
    <w:rsid w:val="004F5542"/>
    <w:pPr>
      <w:keepNext/>
      <w:jc w:val="center"/>
      <w:outlineLvl w:val="2"/>
    </w:pPr>
    <w:rPr>
      <w:b/>
      <w:bCs/>
      <w:sz w:val="36"/>
    </w:rPr>
  </w:style>
  <w:style w:type="paragraph" w:styleId="Heading4">
    <w:name w:val="heading 4"/>
    <w:basedOn w:val="Normal"/>
    <w:next w:val="Normal"/>
    <w:link w:val="Heading4Char"/>
    <w:uiPriority w:val="99"/>
    <w:qFormat/>
    <w:rsid w:val="004F5542"/>
    <w:pPr>
      <w:keepNext/>
      <w:outlineLvl w:val="3"/>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5542"/>
    <w:rPr>
      <w:rFonts w:ascii="Times New Roman" w:cs="Times New Roman"/>
      <w:b/>
      <w:bCs/>
      <w:sz w:val="24"/>
      <w:szCs w:val="24"/>
      <w:lang w:eastAsia="ru-RU"/>
    </w:rPr>
  </w:style>
  <w:style w:type="character" w:customStyle="1" w:styleId="Heading3Char">
    <w:name w:val="Heading 3 Char"/>
    <w:basedOn w:val="DefaultParagraphFont"/>
    <w:link w:val="Heading3"/>
    <w:uiPriority w:val="99"/>
    <w:locked/>
    <w:rsid w:val="004F5542"/>
    <w:rPr>
      <w:rFonts w:ascii="Times New Roman" w:cs="Times New Roman"/>
      <w:b/>
      <w:bCs/>
      <w:sz w:val="24"/>
      <w:szCs w:val="24"/>
      <w:lang w:eastAsia="ru-RU"/>
    </w:rPr>
  </w:style>
  <w:style w:type="character" w:customStyle="1" w:styleId="Heading4Char">
    <w:name w:val="Heading 4 Char"/>
    <w:basedOn w:val="DefaultParagraphFont"/>
    <w:link w:val="Heading4"/>
    <w:uiPriority w:val="99"/>
    <w:locked/>
    <w:rsid w:val="004F5542"/>
    <w:rPr>
      <w:rFonts w:ascii="Times New Roman" w:cs="Times New Roman"/>
      <w:b/>
      <w:bCs/>
      <w:sz w:val="24"/>
      <w:szCs w:val="24"/>
      <w:lang w:eastAsia="ru-RU"/>
    </w:rPr>
  </w:style>
  <w:style w:type="paragraph" w:styleId="Header">
    <w:name w:val="header"/>
    <w:basedOn w:val="Normal"/>
    <w:link w:val="HeaderChar"/>
    <w:uiPriority w:val="99"/>
    <w:rsid w:val="004F5542"/>
    <w:pPr>
      <w:tabs>
        <w:tab w:val="center" w:pos="4819"/>
        <w:tab w:val="right" w:pos="9639"/>
      </w:tabs>
    </w:pPr>
  </w:style>
  <w:style w:type="character" w:customStyle="1" w:styleId="HeaderChar">
    <w:name w:val="Header Char"/>
    <w:basedOn w:val="DefaultParagraphFont"/>
    <w:link w:val="Header"/>
    <w:uiPriority w:val="99"/>
    <w:locked/>
    <w:rsid w:val="004F5542"/>
    <w:rPr>
      <w:rFonts w:ascii="Times New Roman" w:cs="Times New Roman"/>
      <w:sz w:val="24"/>
      <w:szCs w:val="24"/>
      <w:lang w:eastAsia="ru-RU"/>
    </w:rPr>
  </w:style>
  <w:style w:type="paragraph" w:styleId="ListParagraph">
    <w:name w:val="List Paragraph"/>
    <w:basedOn w:val="Normal"/>
    <w:uiPriority w:val="99"/>
    <w:qFormat/>
    <w:rsid w:val="004F5542"/>
    <w:pPr>
      <w:ind w:left="720"/>
      <w:contextualSpacing/>
    </w:pPr>
  </w:style>
  <w:style w:type="paragraph" w:styleId="BalloonText">
    <w:name w:val="Balloon Text"/>
    <w:basedOn w:val="Normal"/>
    <w:link w:val="BalloonTextChar"/>
    <w:uiPriority w:val="99"/>
    <w:semiHidden/>
    <w:rsid w:val="005F715E"/>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F715E"/>
    <w:rPr>
      <w:rFonts w:ascii="Segoe UI" w:hAnsi="Segoe UI" w:cs="Segoe UI"/>
      <w:sz w:val="18"/>
      <w:szCs w:val="18"/>
      <w:lang w:eastAsia="ru-RU"/>
    </w:rPr>
  </w:style>
  <w:style w:type="paragraph" w:customStyle="1" w:styleId="1">
    <w:name w:val="Знак Знак Знак Знак1 Знак Знак Знак"/>
    <w:basedOn w:val="Normal"/>
    <w:uiPriority w:val="99"/>
    <w:rsid w:val="0061270A"/>
    <w:rPr>
      <w:rFonts w:ascii="Verdana" w:hAnsi="Verdana" w:cs="Verdana"/>
      <w:sz w:val="20"/>
      <w:szCs w:val="20"/>
      <w:lang w:val="en-US" w:eastAsia="en-US"/>
    </w:rPr>
  </w:style>
  <w:style w:type="paragraph" w:styleId="Caption">
    <w:name w:val="caption"/>
    <w:basedOn w:val="Normal"/>
    <w:next w:val="Normal"/>
    <w:uiPriority w:val="99"/>
    <w:qFormat/>
    <w:rsid w:val="00F12F11"/>
    <w:pPr>
      <w:jc w:val="center"/>
    </w:pPr>
    <w:rPr>
      <w:b/>
      <w:bCs/>
      <w:sz w:val="28"/>
    </w:rPr>
  </w:style>
  <w:style w:type="paragraph" w:styleId="NormalWeb">
    <w:name w:val="Normal (Web)"/>
    <w:basedOn w:val="Normal"/>
    <w:uiPriority w:val="99"/>
    <w:rsid w:val="00F12F11"/>
    <w:pPr>
      <w:spacing w:before="100" w:beforeAutospacing="1" w:after="100" w:afterAutospacing="1"/>
    </w:pPr>
  </w:style>
  <w:style w:type="character" w:styleId="Hyperlink">
    <w:name w:val="Hyperlink"/>
    <w:basedOn w:val="DefaultParagraphFont"/>
    <w:uiPriority w:val="99"/>
    <w:rsid w:val="00705C78"/>
    <w:rPr>
      <w:rFonts w:cs="Times New Roman"/>
      <w:color w:val="000080"/>
      <w:u w:val="single"/>
    </w:rPr>
  </w:style>
  <w:style w:type="paragraph" w:styleId="HTMLPreformatted">
    <w:name w:val="HTML Preformatted"/>
    <w:basedOn w:val="Normal"/>
    <w:link w:val="HTMLPreformattedChar"/>
    <w:uiPriority w:val="99"/>
    <w:rsid w:val="00705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olor w:val="000000"/>
      <w:sz w:val="20"/>
      <w:szCs w:val="20"/>
      <w:lang w:val="ru-RU" w:eastAsia="ar-SA"/>
    </w:rPr>
  </w:style>
  <w:style w:type="character" w:customStyle="1" w:styleId="HTMLPreformattedChar">
    <w:name w:val="HTML Preformatted Char"/>
    <w:basedOn w:val="DefaultParagraphFont"/>
    <w:link w:val="HTMLPreformatted"/>
    <w:uiPriority w:val="99"/>
    <w:semiHidden/>
    <w:locked/>
    <w:rsid w:val="006B7EC5"/>
    <w:rPr>
      <w:rFonts w:ascii="Courier New" w:hAnsi="Courier New" w:cs="Courier New"/>
      <w:sz w:val="20"/>
      <w:szCs w:val="20"/>
      <w:lang w:val="uk-UA"/>
    </w:rPr>
  </w:style>
  <w:style w:type="character" w:styleId="HTMLTypewriter">
    <w:name w:val="HTML Typewriter"/>
    <w:basedOn w:val="DefaultParagraphFont"/>
    <w:uiPriority w:val="99"/>
    <w:rsid w:val="00705C78"/>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70591914">
      <w:marLeft w:val="0"/>
      <w:marRight w:val="0"/>
      <w:marTop w:val="0"/>
      <w:marBottom w:val="0"/>
      <w:divBdr>
        <w:top w:val="none" w:sz="0" w:space="0" w:color="auto"/>
        <w:left w:val="none" w:sz="0" w:space="0" w:color="auto"/>
        <w:bottom w:val="none" w:sz="0" w:space="0" w:color="auto"/>
        <w:right w:val="none" w:sz="0" w:space="0" w:color="auto"/>
      </w:divBdr>
    </w:div>
    <w:div w:id="770591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yachiv.in.ua/" TargetMode="Externa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305</TotalTime>
  <Pages>4</Pages>
  <Words>1124</Words>
  <Characters>6409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dc:creator>
  <cp:keywords/>
  <dc:description/>
  <cp:lastModifiedBy>user3344</cp:lastModifiedBy>
  <cp:revision>48</cp:revision>
  <cp:lastPrinted>2018-05-24T13:36:00Z</cp:lastPrinted>
  <dcterms:created xsi:type="dcterms:W3CDTF">2018-03-28T06:38:00Z</dcterms:created>
  <dcterms:modified xsi:type="dcterms:W3CDTF">2018-05-31T12:28:00Z</dcterms:modified>
</cp:coreProperties>
</file>