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BB5" w:rsidRPr="008A33F4" w:rsidRDefault="00795BB5" w:rsidP="000D4892">
      <w:pPr>
        <w:ind w:right="141"/>
        <w:rPr>
          <w:b/>
          <w:sz w:val="31"/>
          <w:szCs w:val="31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</w:t>
      </w:r>
      <w:r w:rsidRPr="008D1FE1">
        <w:rPr>
          <w:b/>
          <w:sz w:val="28"/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60pt" o:ole="" fillcolor="window">
            <v:imagedata r:id="rId5" o:title=""/>
          </v:shape>
          <o:OLEObject Type="Embed" ProgID="Word.Picture.8" ShapeID="_x0000_i1025" DrawAspect="Content" ObjectID="_1650976436" r:id="rId6"/>
        </w:object>
      </w:r>
      <w:r>
        <w:rPr>
          <w:b/>
          <w:sz w:val="28"/>
          <w:szCs w:val="28"/>
          <w:lang w:val="uk-UA"/>
        </w:rPr>
        <w:t xml:space="preserve">                                   </w:t>
      </w:r>
    </w:p>
    <w:p w:rsidR="00795BB5" w:rsidRPr="00115E60" w:rsidRDefault="00795BB5" w:rsidP="00051EE1">
      <w:pPr>
        <w:ind w:right="141"/>
        <w:jc w:val="center"/>
        <w:rPr>
          <w:b/>
          <w:sz w:val="31"/>
          <w:szCs w:val="31"/>
          <w:lang w:val="uk-UA"/>
        </w:rPr>
      </w:pPr>
      <w:r w:rsidRPr="00115E60">
        <w:rPr>
          <w:b/>
          <w:sz w:val="31"/>
          <w:szCs w:val="31"/>
          <w:lang w:val="uk-UA"/>
        </w:rPr>
        <w:t>У К Р А Ї Н А</w:t>
      </w:r>
    </w:p>
    <w:p w:rsidR="00795BB5" w:rsidRPr="00115E60" w:rsidRDefault="00795BB5" w:rsidP="00051EE1">
      <w:pPr>
        <w:ind w:right="141"/>
        <w:jc w:val="center"/>
        <w:rPr>
          <w:b/>
          <w:sz w:val="31"/>
          <w:szCs w:val="31"/>
          <w:lang w:val="uk-UA"/>
        </w:rPr>
      </w:pPr>
      <w:r w:rsidRPr="00115E60">
        <w:rPr>
          <w:b/>
          <w:sz w:val="31"/>
          <w:szCs w:val="31"/>
          <w:lang w:val="uk-UA"/>
        </w:rPr>
        <w:t>ТЯЧІВСЬКА  МІСЬКА  РАДА</w:t>
      </w:r>
    </w:p>
    <w:p w:rsidR="00795BB5" w:rsidRDefault="00795BB5" w:rsidP="00115E60">
      <w:pPr>
        <w:ind w:right="141"/>
        <w:jc w:val="center"/>
        <w:rPr>
          <w:b/>
          <w:sz w:val="31"/>
          <w:szCs w:val="31"/>
          <w:lang w:val="uk-UA"/>
        </w:rPr>
      </w:pPr>
      <w:r w:rsidRPr="00115E60">
        <w:rPr>
          <w:b/>
          <w:sz w:val="31"/>
          <w:szCs w:val="31"/>
          <w:lang w:val="uk-UA"/>
        </w:rPr>
        <w:t xml:space="preserve">Тридцять </w:t>
      </w:r>
      <w:r>
        <w:rPr>
          <w:b/>
          <w:sz w:val="31"/>
          <w:szCs w:val="31"/>
          <w:lang w:val="uk-UA"/>
        </w:rPr>
        <w:t>вось</w:t>
      </w:r>
      <w:bookmarkStart w:id="0" w:name="_GoBack"/>
      <w:bookmarkEnd w:id="0"/>
      <w:r>
        <w:rPr>
          <w:b/>
          <w:sz w:val="31"/>
          <w:szCs w:val="31"/>
          <w:lang w:val="uk-UA"/>
        </w:rPr>
        <w:t>ма (позачергова)</w:t>
      </w:r>
      <w:r w:rsidRPr="00115E60">
        <w:rPr>
          <w:b/>
          <w:sz w:val="31"/>
          <w:szCs w:val="31"/>
          <w:lang w:val="uk-UA"/>
        </w:rPr>
        <w:t xml:space="preserve"> сесія сьомого скликання</w:t>
      </w:r>
    </w:p>
    <w:p w:rsidR="00795BB5" w:rsidRPr="00115E60" w:rsidRDefault="00795BB5" w:rsidP="008A33F4">
      <w:pPr>
        <w:ind w:right="141"/>
        <w:jc w:val="center"/>
        <w:rPr>
          <w:b/>
          <w:sz w:val="31"/>
          <w:szCs w:val="31"/>
          <w:lang w:val="uk-UA"/>
        </w:rPr>
      </w:pPr>
      <w:r>
        <w:rPr>
          <w:b/>
          <w:sz w:val="31"/>
          <w:szCs w:val="31"/>
          <w:lang w:val="uk-UA"/>
        </w:rPr>
        <w:t>Друге пленарне засідання</w:t>
      </w:r>
    </w:p>
    <w:p w:rsidR="00795BB5" w:rsidRPr="00115E60" w:rsidRDefault="00795BB5" w:rsidP="00051EE1">
      <w:pPr>
        <w:ind w:right="141"/>
        <w:jc w:val="center"/>
        <w:rPr>
          <w:b/>
          <w:sz w:val="31"/>
          <w:szCs w:val="31"/>
          <w:lang w:val="uk-UA"/>
        </w:rPr>
      </w:pPr>
      <w:r w:rsidRPr="00115E60">
        <w:rPr>
          <w:b/>
          <w:sz w:val="31"/>
          <w:szCs w:val="31"/>
          <w:lang w:val="uk-UA"/>
        </w:rPr>
        <w:t>РІШЕННЯ</w:t>
      </w:r>
    </w:p>
    <w:p w:rsidR="00795BB5" w:rsidRPr="00CE55BE" w:rsidRDefault="00795BB5" w:rsidP="00051EE1">
      <w:pPr>
        <w:ind w:right="141"/>
        <w:jc w:val="center"/>
        <w:rPr>
          <w:b/>
          <w:sz w:val="28"/>
          <w:szCs w:val="28"/>
          <w:lang w:val="uk-UA"/>
        </w:rPr>
      </w:pPr>
    </w:p>
    <w:p w:rsidR="00795BB5" w:rsidRPr="00CE55BE" w:rsidRDefault="00795BB5" w:rsidP="00051EE1">
      <w:pPr>
        <w:ind w:right="141"/>
        <w:rPr>
          <w:sz w:val="28"/>
          <w:szCs w:val="28"/>
          <w:lang w:val="uk-UA"/>
        </w:rPr>
      </w:pPr>
    </w:p>
    <w:p w:rsidR="00795BB5" w:rsidRPr="00CE55BE" w:rsidRDefault="00795BB5" w:rsidP="00051EE1">
      <w:pPr>
        <w:pStyle w:val="Heading4"/>
        <w:ind w:right="141"/>
        <w:rPr>
          <w:szCs w:val="28"/>
        </w:rPr>
      </w:pPr>
      <w:r w:rsidRPr="00CE55BE">
        <w:rPr>
          <w:szCs w:val="28"/>
        </w:rPr>
        <w:t xml:space="preserve">від </w:t>
      </w:r>
      <w:r>
        <w:rPr>
          <w:szCs w:val="28"/>
        </w:rPr>
        <w:t>14 трав</w:t>
      </w:r>
      <w:r w:rsidRPr="00CE55BE">
        <w:rPr>
          <w:szCs w:val="28"/>
        </w:rPr>
        <w:t>ня 20</w:t>
      </w:r>
      <w:r>
        <w:rPr>
          <w:szCs w:val="28"/>
        </w:rPr>
        <w:t>20</w:t>
      </w:r>
      <w:r w:rsidRPr="00CE55BE">
        <w:rPr>
          <w:szCs w:val="28"/>
        </w:rPr>
        <w:t xml:space="preserve"> року №</w:t>
      </w:r>
      <w:r>
        <w:rPr>
          <w:szCs w:val="28"/>
        </w:rPr>
        <w:t xml:space="preserve"> 4713</w:t>
      </w:r>
      <w:r w:rsidRPr="00CE55BE">
        <w:rPr>
          <w:szCs w:val="28"/>
        </w:rPr>
        <w:t xml:space="preserve"> </w:t>
      </w:r>
    </w:p>
    <w:p w:rsidR="00795BB5" w:rsidRPr="00CE55BE" w:rsidRDefault="00795BB5" w:rsidP="00051EE1">
      <w:pPr>
        <w:ind w:right="141"/>
        <w:rPr>
          <w:b/>
          <w:bCs/>
          <w:sz w:val="28"/>
          <w:szCs w:val="28"/>
          <w:lang w:val="uk-UA"/>
        </w:rPr>
      </w:pPr>
      <w:r w:rsidRPr="00CE55BE">
        <w:rPr>
          <w:b/>
          <w:bCs/>
          <w:sz w:val="28"/>
          <w:szCs w:val="28"/>
          <w:lang w:val="uk-UA"/>
        </w:rPr>
        <w:t>м. Тячів</w:t>
      </w:r>
    </w:p>
    <w:p w:rsidR="00795BB5" w:rsidRPr="00C75A0D" w:rsidRDefault="00795BB5" w:rsidP="00051EE1">
      <w:pPr>
        <w:ind w:right="141"/>
        <w:rPr>
          <w:sz w:val="28"/>
          <w:szCs w:val="28"/>
          <w:lang w:val="uk-UA"/>
        </w:rPr>
      </w:pPr>
    </w:p>
    <w:tbl>
      <w:tblPr>
        <w:tblW w:w="0" w:type="auto"/>
        <w:tblLook w:val="00A0"/>
      </w:tblPr>
      <w:tblGrid>
        <w:gridCol w:w="4608"/>
      </w:tblGrid>
      <w:tr w:rsidR="00795BB5" w:rsidRPr="007B75B9" w:rsidTr="00BB1D5C">
        <w:tc>
          <w:tcPr>
            <w:tcW w:w="4608" w:type="dxa"/>
          </w:tcPr>
          <w:p w:rsidR="00795BB5" w:rsidRPr="008D0AC1" w:rsidRDefault="00795BB5" w:rsidP="00A42D14">
            <w:pPr>
              <w:ind w:right="14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встановлення  ставок місцевих податків і зборів на 2021 рік.</w:t>
            </w:r>
          </w:p>
        </w:tc>
      </w:tr>
    </w:tbl>
    <w:p w:rsidR="00795BB5" w:rsidRPr="00CB6C6E" w:rsidRDefault="00795BB5" w:rsidP="00051EE1">
      <w:pPr>
        <w:ind w:right="141"/>
        <w:rPr>
          <w:sz w:val="28"/>
          <w:szCs w:val="28"/>
          <w:lang w:val="uk-UA"/>
        </w:rPr>
      </w:pPr>
    </w:p>
    <w:p w:rsidR="00795BB5" w:rsidRPr="00705939" w:rsidRDefault="00795BB5" w:rsidP="00051EE1">
      <w:pPr>
        <w:ind w:right="141"/>
        <w:jc w:val="both"/>
        <w:rPr>
          <w:sz w:val="28"/>
          <w:szCs w:val="28"/>
          <w:lang w:val="uk-UA"/>
        </w:rPr>
      </w:pPr>
      <w:r w:rsidRPr="00705939">
        <w:rPr>
          <w:bCs/>
          <w:sz w:val="28"/>
          <w:szCs w:val="28"/>
          <w:lang w:val="uk-UA"/>
        </w:rPr>
        <w:t xml:space="preserve">          В</w:t>
      </w:r>
      <w:r w:rsidRPr="00705939">
        <w:rPr>
          <w:sz w:val="28"/>
          <w:szCs w:val="28"/>
          <w:lang w:val="uk-UA"/>
        </w:rPr>
        <w:t>ідповідно до ст</w:t>
      </w:r>
      <w:r>
        <w:rPr>
          <w:sz w:val="28"/>
          <w:szCs w:val="28"/>
          <w:lang w:val="uk-UA"/>
        </w:rPr>
        <w:t xml:space="preserve">атей </w:t>
      </w:r>
      <w:r w:rsidRPr="00705939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, 12 </w:t>
      </w:r>
      <w:r w:rsidRPr="00705939">
        <w:rPr>
          <w:bCs/>
          <w:sz w:val="28"/>
          <w:szCs w:val="28"/>
          <w:lang w:val="uk-UA"/>
        </w:rPr>
        <w:t>Податкового кодексу України від</w:t>
      </w:r>
      <w:r w:rsidRPr="00705939">
        <w:rPr>
          <w:sz w:val="28"/>
          <w:szCs w:val="28"/>
          <w:lang w:val="uk-UA"/>
        </w:rPr>
        <w:t xml:space="preserve"> 02 грудня 2010 року № 2755</w:t>
      </w:r>
      <w:r w:rsidRPr="00705939">
        <w:rPr>
          <w:sz w:val="28"/>
          <w:szCs w:val="28"/>
        </w:rPr>
        <w:sym w:font="Symbol" w:char="F02D"/>
      </w:r>
      <w:r w:rsidRPr="00705939">
        <w:rPr>
          <w:sz w:val="28"/>
          <w:szCs w:val="28"/>
        </w:rPr>
        <w:t>V</w:t>
      </w:r>
      <w:r w:rsidRPr="00705939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(зі змінами та доповненнями), </w:t>
      </w:r>
      <w:r w:rsidRPr="00705939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ункту 24 частини першої статті 26 </w:t>
      </w:r>
      <w:r w:rsidRPr="00705939">
        <w:rPr>
          <w:sz w:val="28"/>
          <w:szCs w:val="28"/>
          <w:lang w:val="uk-UA"/>
        </w:rPr>
        <w:t>Закону України «Про місцеве самоврядування в Україні»</w:t>
      </w:r>
      <w:r>
        <w:rPr>
          <w:sz w:val="28"/>
          <w:szCs w:val="28"/>
          <w:lang w:val="uk-UA"/>
        </w:rPr>
        <w:t>тридцять восьма (позачергова) сесія сьомого скликання</w:t>
      </w:r>
      <w:r w:rsidRPr="00705939">
        <w:rPr>
          <w:sz w:val="28"/>
          <w:szCs w:val="28"/>
          <w:lang w:val="uk-UA"/>
        </w:rPr>
        <w:t xml:space="preserve"> Тячівської міської ради</w:t>
      </w:r>
    </w:p>
    <w:p w:rsidR="00795BB5" w:rsidRPr="00AD524E" w:rsidRDefault="00795BB5" w:rsidP="00051EE1">
      <w:pPr>
        <w:ind w:right="141"/>
        <w:jc w:val="both"/>
        <w:rPr>
          <w:sz w:val="12"/>
          <w:szCs w:val="12"/>
          <w:lang w:val="uk-UA"/>
        </w:rPr>
      </w:pPr>
    </w:p>
    <w:p w:rsidR="00795BB5" w:rsidRPr="00C46940" w:rsidRDefault="00795BB5" w:rsidP="00051EE1">
      <w:pPr>
        <w:ind w:right="141"/>
        <w:jc w:val="center"/>
        <w:rPr>
          <w:b/>
          <w:sz w:val="28"/>
          <w:szCs w:val="28"/>
          <w:lang w:val="uk-UA"/>
        </w:rPr>
      </w:pPr>
      <w:r w:rsidRPr="00C46940">
        <w:rPr>
          <w:b/>
          <w:sz w:val="28"/>
          <w:szCs w:val="28"/>
          <w:lang w:val="uk-UA"/>
        </w:rPr>
        <w:t>в и р і ш и л а:</w:t>
      </w:r>
    </w:p>
    <w:p w:rsidR="00795BB5" w:rsidRDefault="00795BB5" w:rsidP="006511F2">
      <w:pPr>
        <w:pStyle w:val="ListParagraph"/>
        <w:widowControl w:val="0"/>
        <w:numPr>
          <w:ilvl w:val="0"/>
          <w:numId w:val="1"/>
        </w:numPr>
        <w:autoSpaceDE w:val="0"/>
        <w:ind w:left="0" w:right="141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ставки земельного податку на 2021 рік згідно з додатком  № 1 до цього рішення (додається).</w:t>
      </w:r>
    </w:p>
    <w:p w:rsidR="00795BB5" w:rsidRDefault="00795BB5" w:rsidP="008A33F4">
      <w:pPr>
        <w:pStyle w:val="ListParagraph"/>
        <w:widowControl w:val="0"/>
        <w:autoSpaceDE w:val="0"/>
        <w:ind w:left="0" w:right="141" w:firstLine="851"/>
        <w:jc w:val="both"/>
        <w:rPr>
          <w:sz w:val="28"/>
          <w:szCs w:val="28"/>
          <w:lang w:val="uk-UA"/>
        </w:rPr>
      </w:pPr>
      <w:r w:rsidRPr="006511F2">
        <w:rPr>
          <w:sz w:val="28"/>
          <w:szCs w:val="28"/>
          <w:lang w:val="uk-UA"/>
        </w:rPr>
        <w:t xml:space="preserve">Звільнити від сплати земельного податку органи державної влади та органи місцевого самоврядування; органи прокуратури; заклади, установи та організації, які повністю утримуються за рахунок коштів державного та місцевих бюджетів; дошкільні та загальноосвітні навчальні заклади незалежно від форм власності і джерел фінансування; заклади культури, науки, освіти, охорони здоров’я, соціального захисту, фізичної культури та спорту, які повністю утримуються за рахунок коштів державного або місцевого бюджету. </w:t>
      </w:r>
    </w:p>
    <w:p w:rsidR="00795BB5" w:rsidRDefault="00795BB5" w:rsidP="00400929">
      <w:pPr>
        <w:pStyle w:val="ListParagraph"/>
        <w:widowControl w:val="0"/>
        <w:numPr>
          <w:ilvl w:val="0"/>
          <w:numId w:val="1"/>
        </w:numPr>
        <w:autoSpaceDE w:val="0"/>
        <w:ind w:left="0" w:right="141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ставки податку на нерухоме майно, відмінне від земельної ділянки, на 2021 рік згідно з додатком № 2 до цього рішення (додається).</w:t>
      </w:r>
    </w:p>
    <w:p w:rsidR="00795BB5" w:rsidRPr="0012510E" w:rsidRDefault="00795BB5" w:rsidP="008A33F4">
      <w:pPr>
        <w:pStyle w:val="ListParagraph"/>
        <w:ind w:left="0" w:firstLine="851"/>
        <w:jc w:val="both"/>
        <w:rPr>
          <w:sz w:val="28"/>
          <w:szCs w:val="28"/>
          <w:lang w:val="uk-UA"/>
        </w:rPr>
      </w:pPr>
      <w:r w:rsidRPr="006C205F">
        <w:rPr>
          <w:sz w:val="28"/>
          <w:szCs w:val="28"/>
          <w:lang w:val="uk-UA"/>
        </w:rPr>
        <w:t>Звільн</w:t>
      </w:r>
      <w:r>
        <w:rPr>
          <w:sz w:val="28"/>
          <w:szCs w:val="28"/>
          <w:lang w:val="uk-UA"/>
        </w:rPr>
        <w:t>ити</w:t>
      </w:r>
      <w:r w:rsidRPr="006C205F">
        <w:rPr>
          <w:sz w:val="28"/>
          <w:szCs w:val="28"/>
          <w:lang w:val="uk-UA"/>
        </w:rPr>
        <w:t xml:space="preserve"> від сплати податку на нерухоме майно об’єкти житлової та/або нежитлової нерухомості, що перебувають у власно</w:t>
      </w:r>
      <w:r>
        <w:rPr>
          <w:sz w:val="28"/>
          <w:szCs w:val="28"/>
          <w:lang w:val="uk-UA"/>
        </w:rPr>
        <w:t>сті релігійних організацій населених пунктів об’єднаної територіальної громади</w:t>
      </w:r>
      <w:r w:rsidRPr="006C205F">
        <w:rPr>
          <w:sz w:val="28"/>
          <w:szCs w:val="28"/>
          <w:lang w:val="uk-UA"/>
        </w:rPr>
        <w:t>, статути (положення) яких зареєстровані у встановленому законом порядку</w:t>
      </w:r>
      <w:r>
        <w:rPr>
          <w:sz w:val="28"/>
          <w:szCs w:val="28"/>
          <w:lang w:val="uk-UA"/>
        </w:rPr>
        <w:t>,</w:t>
      </w:r>
      <w:r w:rsidRPr="006C205F">
        <w:rPr>
          <w:sz w:val="28"/>
          <w:szCs w:val="28"/>
          <w:lang w:val="uk-UA"/>
        </w:rPr>
        <w:t xml:space="preserve"> та використовуються для забезпечення діяльності, передбаченої такими статутами (положеннями). </w:t>
      </w:r>
    </w:p>
    <w:p w:rsidR="00795BB5" w:rsidRPr="008A33F4" w:rsidRDefault="00795BB5" w:rsidP="008A33F4">
      <w:pPr>
        <w:pStyle w:val="ListParagraph"/>
        <w:widowControl w:val="0"/>
        <w:numPr>
          <w:ilvl w:val="0"/>
          <w:numId w:val="1"/>
        </w:numPr>
        <w:autoSpaceDE w:val="0"/>
        <w:ind w:left="0" w:right="141" w:firstLine="851"/>
        <w:jc w:val="both"/>
        <w:rPr>
          <w:sz w:val="28"/>
          <w:szCs w:val="28"/>
          <w:lang w:val="uk-UA"/>
        </w:rPr>
      </w:pPr>
      <w:r w:rsidRPr="008A33F4">
        <w:rPr>
          <w:sz w:val="28"/>
          <w:szCs w:val="28"/>
          <w:lang w:val="uk-UA"/>
        </w:rPr>
        <w:t>Встановити ставки єдиного податку на 2021 рік для платників єдиного податку першої групи згідно з додатком № 3 до цього рішення (додається), для платників другої групи – згідно з додатком № 4 до цього рішення (додається).</w:t>
      </w:r>
    </w:p>
    <w:p w:rsidR="00795BB5" w:rsidRDefault="00795BB5" w:rsidP="008A33F4">
      <w:pPr>
        <w:pStyle w:val="ListParagraph"/>
        <w:widowControl w:val="0"/>
        <w:numPr>
          <w:ilvl w:val="0"/>
          <w:numId w:val="1"/>
        </w:numPr>
        <w:autoSpaceDE w:val="0"/>
        <w:ind w:left="0" w:right="141" w:firstLine="851"/>
        <w:jc w:val="both"/>
        <w:rPr>
          <w:sz w:val="28"/>
          <w:szCs w:val="28"/>
          <w:lang w:val="uk-UA"/>
        </w:rPr>
      </w:pPr>
      <w:r w:rsidRPr="008A33F4">
        <w:rPr>
          <w:sz w:val="28"/>
          <w:szCs w:val="28"/>
        </w:rPr>
        <w:t>Встановити ставки туристичного збору на 2021 рік в  розмір</w:t>
      </w:r>
      <w:r w:rsidRPr="008A33F4">
        <w:rPr>
          <w:sz w:val="28"/>
          <w:szCs w:val="28"/>
          <w:lang w:val="uk-UA"/>
        </w:rPr>
        <w:t xml:space="preserve">і </w:t>
      </w:r>
      <w:r w:rsidRPr="008A33F4">
        <w:rPr>
          <w:sz w:val="28"/>
          <w:szCs w:val="28"/>
        </w:rPr>
        <w:t>0,5 відсотка для внутрішнього туризму та 1 відсоток для в’їзного туризму від  мінімальної заробітної плати, встановленої законом на 1 січня звітного (податкового) року, для однієї особи за одну добу тимчасового розміщення.</w:t>
      </w:r>
    </w:p>
    <w:p w:rsidR="00795BB5" w:rsidRPr="00FC7756" w:rsidRDefault="00795BB5" w:rsidP="008A33F4">
      <w:pPr>
        <w:pStyle w:val="ListParagraph"/>
        <w:widowControl w:val="0"/>
        <w:numPr>
          <w:ilvl w:val="0"/>
          <w:numId w:val="1"/>
        </w:numPr>
        <w:autoSpaceDE w:val="0"/>
        <w:ind w:left="0" w:right="141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ставку збору за місця для паркування транспортних засобів на 2021 рік у розмірі 0,03 відсотка мінімальної заробітної плати, установленої законом на 1 січня податкового (звітного) року за один квадратний метр площі земельної ділянки, відведеної для паркування транспортних засобів, за кожен день провадження діяльності з паркування.</w:t>
      </w:r>
    </w:p>
    <w:p w:rsidR="00795BB5" w:rsidRDefault="00795BB5" w:rsidP="008A33F4">
      <w:pPr>
        <w:pStyle w:val="StyleZakonu"/>
        <w:spacing w:after="0" w:line="240" w:lineRule="auto"/>
        <w:ind w:right="141" w:firstLine="85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 Оприлюднити дане рішення на офіційному сайті Тячівської міської об’єднаної територіальної громади за адресою </w:t>
      </w:r>
      <w:hyperlink r:id="rId7" w:history="1">
        <w:r w:rsidRPr="00F56C69">
          <w:rPr>
            <w:rStyle w:val="Hyperlink"/>
            <w:sz w:val="28"/>
            <w:szCs w:val="28"/>
          </w:rPr>
          <w:t>https://tyachiv-city.gov.ua</w:t>
        </w:r>
      </w:hyperlink>
      <w:r>
        <w:t xml:space="preserve"> </w:t>
      </w:r>
      <w:r w:rsidRPr="00C75A0D">
        <w:rPr>
          <w:bCs/>
          <w:sz w:val="28"/>
          <w:szCs w:val="28"/>
        </w:rPr>
        <w:t xml:space="preserve">та надіслати </w:t>
      </w:r>
      <w:r>
        <w:rPr>
          <w:bCs/>
          <w:sz w:val="28"/>
          <w:szCs w:val="28"/>
        </w:rPr>
        <w:t xml:space="preserve">Тячівському управлінню ГУ ДПС у Закарпатській області </w:t>
      </w:r>
      <w:r w:rsidRPr="00C75A0D">
        <w:rPr>
          <w:bCs/>
          <w:sz w:val="28"/>
          <w:szCs w:val="28"/>
        </w:rPr>
        <w:t>дл</w:t>
      </w:r>
      <w:r>
        <w:rPr>
          <w:bCs/>
          <w:sz w:val="28"/>
          <w:szCs w:val="28"/>
        </w:rPr>
        <w:t>я контролю за справлянням місцевих податків та зборів</w:t>
      </w:r>
      <w:r w:rsidRPr="00C75A0D">
        <w:rPr>
          <w:bCs/>
          <w:sz w:val="28"/>
          <w:szCs w:val="28"/>
        </w:rPr>
        <w:t>.</w:t>
      </w:r>
    </w:p>
    <w:p w:rsidR="00795BB5" w:rsidRDefault="00795BB5" w:rsidP="000B58F6">
      <w:pPr>
        <w:pStyle w:val="StyleZakonu"/>
        <w:spacing w:after="0" w:line="240" w:lineRule="auto"/>
        <w:ind w:right="141" w:firstLine="85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 Контроль за виконанням даного рішення покласти на депутатську </w:t>
      </w:r>
      <w:r w:rsidRPr="00257BCB">
        <w:rPr>
          <w:bCs/>
          <w:color w:val="000000"/>
          <w:sz w:val="28"/>
          <w:szCs w:val="28"/>
        </w:rPr>
        <w:t xml:space="preserve">комісію з питань планування фінансів, </w:t>
      </w:r>
      <w:r>
        <w:rPr>
          <w:bCs/>
          <w:color w:val="000000"/>
          <w:sz w:val="28"/>
          <w:szCs w:val="28"/>
        </w:rPr>
        <w:t xml:space="preserve">бюджету, соціально – економічного розвитку, промисловості, підприємництва та сфери послуг </w:t>
      </w:r>
      <w:r w:rsidRPr="00606696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голова комісії - Мийсарош Т.С.).</w:t>
      </w:r>
    </w:p>
    <w:p w:rsidR="00795BB5" w:rsidRDefault="00795BB5" w:rsidP="008A33F4">
      <w:pPr>
        <w:pStyle w:val="StyleZakonu"/>
        <w:spacing w:after="0" w:line="240" w:lineRule="auto"/>
        <w:ind w:right="141" w:firstLine="0"/>
        <w:rPr>
          <w:bCs/>
          <w:sz w:val="28"/>
          <w:szCs w:val="28"/>
        </w:rPr>
      </w:pPr>
    </w:p>
    <w:p w:rsidR="00795BB5" w:rsidRDefault="00795BB5" w:rsidP="000B58F6">
      <w:pPr>
        <w:pStyle w:val="StyleZakonu"/>
        <w:spacing w:after="0" w:line="240" w:lineRule="auto"/>
        <w:ind w:right="141" w:firstLine="851"/>
        <w:rPr>
          <w:bCs/>
          <w:sz w:val="28"/>
          <w:szCs w:val="28"/>
        </w:rPr>
      </w:pPr>
    </w:p>
    <w:p w:rsidR="00795BB5" w:rsidRPr="00791E05" w:rsidRDefault="00795BB5" w:rsidP="00F56C69">
      <w:pPr>
        <w:pStyle w:val="StyleZakonu"/>
        <w:spacing w:after="0" w:line="240" w:lineRule="auto"/>
        <w:ind w:right="141" w:firstLine="0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</w:rPr>
        <w:t>Міський голова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І.І. Ковач</w:t>
      </w:r>
    </w:p>
    <w:p w:rsidR="00795BB5" w:rsidRDefault="00795BB5" w:rsidP="000B58F6">
      <w:pPr>
        <w:ind w:right="141" w:firstLine="851"/>
      </w:pPr>
    </w:p>
    <w:sectPr w:rsidR="00795BB5" w:rsidSect="00D909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8419F"/>
    <w:multiLevelType w:val="hybridMultilevel"/>
    <w:tmpl w:val="F70AF286"/>
    <w:lvl w:ilvl="0" w:tplc="6974E89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690A6A26"/>
    <w:multiLevelType w:val="hybridMultilevel"/>
    <w:tmpl w:val="F70AF286"/>
    <w:lvl w:ilvl="0" w:tplc="6974E89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7CE5"/>
    <w:rsid w:val="00000E45"/>
    <w:rsid w:val="00010DC7"/>
    <w:rsid w:val="00011C3E"/>
    <w:rsid w:val="00051EE1"/>
    <w:rsid w:val="00074DAA"/>
    <w:rsid w:val="00091071"/>
    <w:rsid w:val="000A0177"/>
    <w:rsid w:val="000B46ED"/>
    <w:rsid w:val="000B58F6"/>
    <w:rsid w:val="000D4892"/>
    <w:rsid w:val="000F5AF2"/>
    <w:rsid w:val="00101B8E"/>
    <w:rsid w:val="00115E60"/>
    <w:rsid w:val="0012510E"/>
    <w:rsid w:val="0012763B"/>
    <w:rsid w:val="001308C9"/>
    <w:rsid w:val="00153C26"/>
    <w:rsid w:val="00160AC8"/>
    <w:rsid w:val="00197CE5"/>
    <w:rsid w:val="001B59D3"/>
    <w:rsid w:val="001C07D1"/>
    <w:rsid w:val="001D2EF0"/>
    <w:rsid w:val="00206886"/>
    <w:rsid w:val="00257BCB"/>
    <w:rsid w:val="00285211"/>
    <w:rsid w:val="002B330E"/>
    <w:rsid w:val="00301B74"/>
    <w:rsid w:val="003110A7"/>
    <w:rsid w:val="00334A7F"/>
    <w:rsid w:val="00342C87"/>
    <w:rsid w:val="00357FE0"/>
    <w:rsid w:val="00400929"/>
    <w:rsid w:val="00402630"/>
    <w:rsid w:val="0041613E"/>
    <w:rsid w:val="00436904"/>
    <w:rsid w:val="00474E9A"/>
    <w:rsid w:val="004960FD"/>
    <w:rsid w:val="004B0D0C"/>
    <w:rsid w:val="004E181B"/>
    <w:rsid w:val="004F2DD1"/>
    <w:rsid w:val="00526F20"/>
    <w:rsid w:val="00552342"/>
    <w:rsid w:val="00593B6B"/>
    <w:rsid w:val="005C29D1"/>
    <w:rsid w:val="005C5897"/>
    <w:rsid w:val="005D3879"/>
    <w:rsid w:val="005D59AE"/>
    <w:rsid w:val="00604309"/>
    <w:rsid w:val="00606696"/>
    <w:rsid w:val="006341BC"/>
    <w:rsid w:val="006511F2"/>
    <w:rsid w:val="0065701E"/>
    <w:rsid w:val="006873B9"/>
    <w:rsid w:val="006A1DF5"/>
    <w:rsid w:val="006C205F"/>
    <w:rsid w:val="006C35F8"/>
    <w:rsid w:val="006C7364"/>
    <w:rsid w:val="00705939"/>
    <w:rsid w:val="00713AF2"/>
    <w:rsid w:val="00745401"/>
    <w:rsid w:val="00774636"/>
    <w:rsid w:val="00791E05"/>
    <w:rsid w:val="00795BB5"/>
    <w:rsid w:val="007B75B9"/>
    <w:rsid w:val="007E049D"/>
    <w:rsid w:val="00841F16"/>
    <w:rsid w:val="00856F4A"/>
    <w:rsid w:val="00866A66"/>
    <w:rsid w:val="00890E65"/>
    <w:rsid w:val="008A33F4"/>
    <w:rsid w:val="008C1B12"/>
    <w:rsid w:val="008C3678"/>
    <w:rsid w:val="008D0AC1"/>
    <w:rsid w:val="008D1FE1"/>
    <w:rsid w:val="008D4404"/>
    <w:rsid w:val="008E0B97"/>
    <w:rsid w:val="008F1831"/>
    <w:rsid w:val="009320D2"/>
    <w:rsid w:val="009434CC"/>
    <w:rsid w:val="00945F23"/>
    <w:rsid w:val="00962937"/>
    <w:rsid w:val="009735B0"/>
    <w:rsid w:val="009A2EB6"/>
    <w:rsid w:val="009D745C"/>
    <w:rsid w:val="009E5B90"/>
    <w:rsid w:val="00A05351"/>
    <w:rsid w:val="00A42D14"/>
    <w:rsid w:val="00A54708"/>
    <w:rsid w:val="00A61E92"/>
    <w:rsid w:val="00A8196D"/>
    <w:rsid w:val="00A97A04"/>
    <w:rsid w:val="00AA43C7"/>
    <w:rsid w:val="00AB3466"/>
    <w:rsid w:val="00AD1C6B"/>
    <w:rsid w:val="00AD524E"/>
    <w:rsid w:val="00AF55C6"/>
    <w:rsid w:val="00AF5BFE"/>
    <w:rsid w:val="00B265CB"/>
    <w:rsid w:val="00B33849"/>
    <w:rsid w:val="00B9564C"/>
    <w:rsid w:val="00BB1D5C"/>
    <w:rsid w:val="00BB3E15"/>
    <w:rsid w:val="00BB47C4"/>
    <w:rsid w:val="00BD0508"/>
    <w:rsid w:val="00BD6093"/>
    <w:rsid w:val="00C00444"/>
    <w:rsid w:val="00C16595"/>
    <w:rsid w:val="00C46940"/>
    <w:rsid w:val="00C64E5D"/>
    <w:rsid w:val="00C6774F"/>
    <w:rsid w:val="00C75A0D"/>
    <w:rsid w:val="00CB6C6E"/>
    <w:rsid w:val="00CC5615"/>
    <w:rsid w:val="00CE44EC"/>
    <w:rsid w:val="00CE5146"/>
    <w:rsid w:val="00CE55BE"/>
    <w:rsid w:val="00D42C9E"/>
    <w:rsid w:val="00D52F8F"/>
    <w:rsid w:val="00D9093B"/>
    <w:rsid w:val="00D90CAF"/>
    <w:rsid w:val="00DA6911"/>
    <w:rsid w:val="00E23788"/>
    <w:rsid w:val="00E330FC"/>
    <w:rsid w:val="00E41128"/>
    <w:rsid w:val="00E6774D"/>
    <w:rsid w:val="00E74D3B"/>
    <w:rsid w:val="00E92DEE"/>
    <w:rsid w:val="00E97505"/>
    <w:rsid w:val="00EA45BC"/>
    <w:rsid w:val="00EF2F5D"/>
    <w:rsid w:val="00F14950"/>
    <w:rsid w:val="00F20578"/>
    <w:rsid w:val="00F27BCB"/>
    <w:rsid w:val="00F4720D"/>
    <w:rsid w:val="00F5524A"/>
    <w:rsid w:val="00F56C69"/>
    <w:rsid w:val="00F61FD2"/>
    <w:rsid w:val="00FC4F61"/>
    <w:rsid w:val="00FC5837"/>
    <w:rsid w:val="00FC7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CE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97CE5"/>
    <w:pPr>
      <w:keepNext/>
      <w:jc w:val="center"/>
      <w:outlineLvl w:val="0"/>
    </w:pPr>
    <w:rPr>
      <w:b/>
      <w:bCs/>
      <w:sz w:val="28"/>
      <w:lang w:val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97CE5"/>
    <w:pPr>
      <w:keepNext/>
      <w:outlineLvl w:val="3"/>
    </w:pPr>
    <w:rPr>
      <w:b/>
      <w:bCs/>
      <w:sz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97CE5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97CE5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StyleZakonu">
    <w:name w:val="StyleZakonu"/>
    <w:basedOn w:val="Normal"/>
    <w:link w:val="StyleZakonu0"/>
    <w:uiPriority w:val="99"/>
    <w:rsid w:val="00197CE5"/>
    <w:pPr>
      <w:spacing w:after="60" w:line="220" w:lineRule="exact"/>
      <w:ind w:firstLine="284"/>
      <w:jc w:val="both"/>
    </w:pPr>
    <w:rPr>
      <w:rFonts w:eastAsia="Calibri"/>
      <w:sz w:val="20"/>
      <w:szCs w:val="20"/>
      <w:lang w:val="uk-UA"/>
    </w:rPr>
  </w:style>
  <w:style w:type="character" w:styleId="Hyperlink">
    <w:name w:val="Hyperlink"/>
    <w:basedOn w:val="DefaultParagraphFont"/>
    <w:uiPriority w:val="99"/>
    <w:rsid w:val="00197CE5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4009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C64E5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64E5D"/>
    <w:rPr>
      <w:rFonts w:ascii="Segoe UI" w:hAnsi="Segoe UI" w:cs="Segoe UI"/>
      <w:sz w:val="18"/>
      <w:szCs w:val="18"/>
      <w:lang w:eastAsia="ru-RU"/>
    </w:rPr>
  </w:style>
  <w:style w:type="character" w:customStyle="1" w:styleId="StyleZakonu0">
    <w:name w:val="StyleZakonu Знак"/>
    <w:link w:val="StyleZakonu"/>
    <w:uiPriority w:val="99"/>
    <w:locked/>
    <w:rsid w:val="00E74D3B"/>
    <w:rPr>
      <w:rFonts w:ascii="Times New Roman" w:hAnsi="Times New Roman"/>
      <w:sz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yachiv-city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94</TotalTime>
  <Pages>2</Pages>
  <Words>478</Words>
  <Characters>2725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Финансы</dc:creator>
  <cp:keywords/>
  <dc:description/>
  <cp:lastModifiedBy>user3344</cp:lastModifiedBy>
  <cp:revision>30</cp:revision>
  <cp:lastPrinted>2020-05-14T12:47:00Z</cp:lastPrinted>
  <dcterms:created xsi:type="dcterms:W3CDTF">2020-05-05T13:16:00Z</dcterms:created>
  <dcterms:modified xsi:type="dcterms:W3CDTF">2020-05-14T12:48:00Z</dcterms:modified>
</cp:coreProperties>
</file>