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51" w:rsidRPr="005950B3" w:rsidRDefault="00275F51" w:rsidP="005950B3">
      <w:pPr>
        <w:pStyle w:val="Heading1"/>
        <w:ind w:right="141"/>
        <w:jc w:val="left"/>
      </w:pPr>
      <w:r>
        <w:t xml:space="preserve">                                                                                              </w:t>
      </w:r>
    </w:p>
    <w:p w:rsidR="00275F51" w:rsidRPr="008C246C" w:rsidRDefault="00275F51" w:rsidP="00051EE1">
      <w:pPr>
        <w:ind w:right="141"/>
        <w:jc w:val="center"/>
        <w:rPr>
          <w:lang w:val="uk-UA"/>
        </w:rPr>
      </w:pPr>
      <w:r w:rsidRPr="00CE55BE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5.25pt" o:ole="" fillcolor="window">
            <v:imagedata r:id="rId5" o:title=""/>
          </v:shape>
          <o:OLEObject Type="Embed" ProgID="Word.Picture.8" ShapeID="_x0000_i1025" DrawAspect="Content" ObjectID="_1650976210" r:id="rId6"/>
        </w:object>
      </w:r>
    </w:p>
    <w:p w:rsidR="00275F51" w:rsidRPr="00CE55BE" w:rsidRDefault="00275F51" w:rsidP="00051EE1">
      <w:pPr>
        <w:ind w:right="14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</w:t>
      </w:r>
      <w:r w:rsidRPr="00CE55BE">
        <w:rPr>
          <w:b/>
          <w:sz w:val="32"/>
          <w:szCs w:val="32"/>
          <w:lang w:val="uk-UA"/>
        </w:rPr>
        <w:t>У К Р А Ї Н А</w:t>
      </w:r>
      <w:r>
        <w:rPr>
          <w:b/>
          <w:sz w:val="32"/>
          <w:szCs w:val="32"/>
          <w:lang w:val="uk-UA"/>
        </w:rPr>
        <w:t xml:space="preserve">                              </w:t>
      </w:r>
    </w:p>
    <w:p w:rsidR="00275F51" w:rsidRPr="00CE55BE" w:rsidRDefault="00275F51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ТЯЧІВСЬКА  МІСЬКА  РАДА</w:t>
      </w:r>
    </w:p>
    <w:p w:rsidR="00275F51" w:rsidRPr="00744BA7" w:rsidRDefault="00275F51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744BA7">
        <w:rPr>
          <w:b/>
          <w:sz w:val="28"/>
          <w:szCs w:val="28"/>
          <w:lang w:val="uk-UA"/>
        </w:rPr>
        <w:t>Тридцять восьма (позачергова)</w:t>
      </w:r>
      <w:r>
        <w:rPr>
          <w:b/>
          <w:sz w:val="28"/>
          <w:szCs w:val="28"/>
          <w:lang w:val="uk-UA"/>
        </w:rPr>
        <w:t xml:space="preserve"> </w:t>
      </w:r>
      <w:r w:rsidRPr="00744BA7">
        <w:rPr>
          <w:b/>
          <w:sz w:val="28"/>
          <w:szCs w:val="28"/>
          <w:lang w:val="uk-UA"/>
        </w:rPr>
        <w:t>сесія сьомого скликання</w:t>
      </w:r>
    </w:p>
    <w:p w:rsidR="00275F51" w:rsidRPr="00CE55BE" w:rsidRDefault="00275F51" w:rsidP="005950B3">
      <w:pPr>
        <w:ind w:right="141"/>
        <w:jc w:val="center"/>
        <w:rPr>
          <w:b/>
          <w:sz w:val="28"/>
          <w:szCs w:val="28"/>
          <w:lang w:val="uk-UA"/>
        </w:rPr>
      </w:pPr>
      <w:r w:rsidRPr="00744BA7">
        <w:rPr>
          <w:b/>
          <w:sz w:val="28"/>
          <w:szCs w:val="28"/>
          <w:lang w:val="uk-UA"/>
        </w:rPr>
        <w:t>Друге пленарне засідання</w:t>
      </w:r>
    </w:p>
    <w:p w:rsidR="00275F51" w:rsidRPr="00CE55BE" w:rsidRDefault="00275F51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РІШЕННЯ</w:t>
      </w:r>
    </w:p>
    <w:p w:rsidR="00275F51" w:rsidRPr="00CE55BE" w:rsidRDefault="00275F51" w:rsidP="00051EE1">
      <w:pPr>
        <w:ind w:right="141"/>
        <w:rPr>
          <w:sz w:val="28"/>
          <w:szCs w:val="28"/>
          <w:lang w:val="uk-UA"/>
        </w:rPr>
      </w:pPr>
    </w:p>
    <w:p w:rsidR="00275F51" w:rsidRPr="00CE55BE" w:rsidRDefault="00275F51" w:rsidP="00051EE1">
      <w:pPr>
        <w:pStyle w:val="Heading4"/>
        <w:ind w:right="141"/>
        <w:rPr>
          <w:szCs w:val="28"/>
        </w:rPr>
      </w:pPr>
      <w:r>
        <w:rPr>
          <w:szCs w:val="28"/>
        </w:rPr>
        <w:t>в</w:t>
      </w:r>
      <w:r w:rsidRPr="00CE55BE">
        <w:rPr>
          <w:szCs w:val="28"/>
        </w:rPr>
        <w:t>ід</w:t>
      </w:r>
      <w:r>
        <w:rPr>
          <w:szCs w:val="28"/>
        </w:rPr>
        <w:t xml:space="preserve"> 14</w:t>
      </w:r>
      <w:r w:rsidRPr="00CE55BE">
        <w:rPr>
          <w:szCs w:val="28"/>
        </w:rPr>
        <w:t xml:space="preserve"> </w:t>
      </w:r>
      <w:r>
        <w:rPr>
          <w:szCs w:val="28"/>
        </w:rPr>
        <w:t>трав</w:t>
      </w:r>
      <w:r w:rsidRPr="00CE55BE">
        <w:rPr>
          <w:szCs w:val="28"/>
        </w:rPr>
        <w:t>ня 20</w:t>
      </w:r>
      <w:r>
        <w:rPr>
          <w:szCs w:val="28"/>
        </w:rPr>
        <w:t>20</w:t>
      </w:r>
      <w:r w:rsidRPr="00CE55BE">
        <w:rPr>
          <w:szCs w:val="28"/>
        </w:rPr>
        <w:t xml:space="preserve"> року </w:t>
      </w:r>
      <w:r>
        <w:rPr>
          <w:szCs w:val="28"/>
        </w:rPr>
        <w:t xml:space="preserve"> </w:t>
      </w:r>
      <w:r w:rsidRPr="00CE55BE">
        <w:rPr>
          <w:szCs w:val="28"/>
        </w:rPr>
        <w:t>№</w:t>
      </w:r>
      <w:r>
        <w:rPr>
          <w:szCs w:val="28"/>
        </w:rPr>
        <w:t xml:space="preserve"> 4712</w:t>
      </w:r>
      <w:r w:rsidRPr="00CE55BE">
        <w:rPr>
          <w:szCs w:val="28"/>
        </w:rPr>
        <w:t xml:space="preserve"> </w:t>
      </w:r>
    </w:p>
    <w:p w:rsidR="00275F51" w:rsidRPr="00CE55BE" w:rsidRDefault="00275F51" w:rsidP="00051EE1">
      <w:pPr>
        <w:ind w:right="141"/>
        <w:rPr>
          <w:b/>
          <w:bCs/>
          <w:sz w:val="28"/>
          <w:szCs w:val="28"/>
          <w:lang w:val="uk-UA"/>
        </w:rPr>
      </w:pPr>
      <w:r w:rsidRPr="00CE55BE">
        <w:rPr>
          <w:b/>
          <w:bCs/>
          <w:sz w:val="28"/>
          <w:szCs w:val="28"/>
          <w:lang w:val="uk-UA"/>
        </w:rPr>
        <w:t>м. Тячів</w:t>
      </w:r>
      <w:r>
        <w:rPr>
          <w:b/>
          <w:bCs/>
          <w:sz w:val="28"/>
          <w:szCs w:val="28"/>
          <w:lang w:val="uk-UA"/>
        </w:rPr>
        <w:t>.</w:t>
      </w:r>
    </w:p>
    <w:p w:rsidR="00275F51" w:rsidRPr="00C75A0D" w:rsidRDefault="00275F51" w:rsidP="00051EE1">
      <w:pPr>
        <w:ind w:right="141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5954"/>
      </w:tblGrid>
      <w:tr w:rsidR="00275F51" w:rsidRPr="0071674E" w:rsidTr="00744BA7">
        <w:tc>
          <w:tcPr>
            <w:tcW w:w="5954" w:type="dxa"/>
          </w:tcPr>
          <w:p w:rsidR="00275F51" w:rsidRPr="00B54F3F" w:rsidRDefault="00275F51" w:rsidP="00023548">
            <w:pPr>
              <w:ind w:left="-108" w:right="141"/>
              <w:jc w:val="both"/>
              <w:rPr>
                <w:sz w:val="28"/>
                <w:szCs w:val="28"/>
                <w:lang w:val="uk-UA"/>
              </w:rPr>
            </w:pPr>
            <w:r w:rsidRPr="00B54F3F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звільнення від сплати орендної плати за користування комунальним  майном Тячівської міської об’єднаної територіальної  громади фізичних та юридичних осіб, що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діють на території населених пунктів громади та тимчасово призупинили діяльність у зв’язку з введенням карантину. </w:t>
            </w:r>
          </w:p>
        </w:tc>
      </w:tr>
    </w:tbl>
    <w:p w:rsidR="00275F51" w:rsidRDefault="00275F51" w:rsidP="005950B3">
      <w:pPr>
        <w:shd w:val="clear" w:color="auto" w:fill="FFFFFF"/>
        <w:jc w:val="both"/>
        <w:textAlignment w:val="baseline"/>
        <w:outlineLvl w:val="2"/>
        <w:rPr>
          <w:sz w:val="28"/>
          <w:szCs w:val="28"/>
          <w:lang w:val="uk-UA" w:eastAsia="en-US"/>
        </w:rPr>
      </w:pPr>
    </w:p>
    <w:p w:rsidR="00275F51" w:rsidRPr="00F15B64" w:rsidRDefault="00275F51" w:rsidP="00F15B64">
      <w:pPr>
        <w:shd w:val="clear" w:color="auto" w:fill="FFFFFF"/>
        <w:ind w:firstLine="708"/>
        <w:jc w:val="both"/>
        <w:textAlignment w:val="baseline"/>
        <w:outlineLvl w:val="2"/>
        <w:rPr>
          <w:bCs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lang w:val="uk-UA" w:eastAsia="en-US"/>
        </w:rPr>
        <w:t>В</w:t>
      </w:r>
      <w:r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ідповідно до законів України від 17.03.2020 № 533-ІХ </w:t>
      </w:r>
      <w:r w:rsidRPr="00CD12A3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виникнення і поширення корон</w:t>
      </w:r>
      <w:r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а</w:t>
      </w:r>
      <w:r w:rsidRPr="00CD12A3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вірусної хвороби (COVID-19)»,</w:t>
      </w:r>
      <w:r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від </w:t>
      </w:r>
      <w:r>
        <w:rPr>
          <w:sz w:val="28"/>
          <w:szCs w:val="28"/>
          <w:lang w:val="uk-UA"/>
        </w:rPr>
        <w:t>30.03.2020 року № 540-ІХ</w:t>
      </w:r>
      <w:r w:rsidRPr="00CD12A3">
        <w:rPr>
          <w:sz w:val="28"/>
          <w:szCs w:val="28"/>
          <w:lang w:val="uk-UA" w:eastAsia="en-US"/>
        </w:rPr>
        <w:t xml:space="preserve"> «П</w:t>
      </w:r>
      <w:r w:rsidRPr="00CD12A3">
        <w:rPr>
          <w:bCs/>
          <w:color w:val="000000"/>
          <w:sz w:val="28"/>
          <w:szCs w:val="28"/>
          <w:lang w:val="uk-UA"/>
        </w:rPr>
        <w:t xml:space="preserve">ро внесення змін до деяких законодавчих актів, спрямованих на забезпечення додаткових соціальних та економічних гарантій у зв'язку з поширенням коронавірусної хвороби (COVID-2019)», </w:t>
      </w:r>
      <w:r w:rsidRPr="00CD12A3">
        <w:rPr>
          <w:color w:val="000000"/>
          <w:sz w:val="28"/>
          <w:szCs w:val="28"/>
          <w:lang w:val="uk-UA" w:eastAsia="en-US"/>
        </w:rPr>
        <w:t>постан</w:t>
      </w:r>
      <w:r>
        <w:rPr>
          <w:color w:val="000000"/>
          <w:sz w:val="28"/>
          <w:szCs w:val="28"/>
          <w:lang w:val="uk-UA" w:eastAsia="en-US"/>
        </w:rPr>
        <w:t>ови К</w:t>
      </w:r>
      <w:r w:rsidRPr="00CD12A3">
        <w:rPr>
          <w:color w:val="000000"/>
          <w:sz w:val="28"/>
          <w:szCs w:val="28"/>
          <w:lang w:val="uk-UA" w:eastAsia="en-US"/>
        </w:rPr>
        <w:t>абінету Міністрів України від 11 березня 2020</w:t>
      </w:r>
      <w:r>
        <w:rPr>
          <w:color w:val="000000"/>
          <w:sz w:val="28"/>
          <w:szCs w:val="28"/>
          <w:lang w:val="uk-UA" w:eastAsia="en-US"/>
        </w:rPr>
        <w:t xml:space="preserve"> року</w:t>
      </w:r>
      <w:r w:rsidRPr="00CD12A3">
        <w:rPr>
          <w:color w:val="000000"/>
          <w:sz w:val="28"/>
          <w:szCs w:val="28"/>
          <w:lang w:val="uk-UA" w:eastAsia="en-US"/>
        </w:rPr>
        <w:t xml:space="preserve"> №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CD12A3">
        <w:rPr>
          <w:color w:val="000000"/>
          <w:sz w:val="28"/>
          <w:szCs w:val="28"/>
          <w:lang w:val="uk-UA" w:eastAsia="en-US"/>
        </w:rPr>
        <w:t>211 «</w:t>
      </w:r>
      <w:r w:rsidRPr="00CD12A3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Про запобігання поширенню на території України гострої респіраторної хвороби COVID-19, спричиненої коронавірусом SARS-CoV-2» 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(</w:t>
      </w:r>
      <w:r w:rsidRPr="00CD12A3">
        <w:rPr>
          <w:color w:val="000000"/>
          <w:sz w:val="28"/>
          <w:szCs w:val="28"/>
          <w:shd w:val="clear" w:color="auto" w:fill="FFFFFF"/>
          <w:lang w:val="uk-UA" w:eastAsia="en-US"/>
        </w:rPr>
        <w:t>із змінами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та доповненнями)</w:t>
      </w:r>
      <w:r w:rsidRPr="00CD12A3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, </w:t>
      </w:r>
      <w:r w:rsidRPr="00CD12A3">
        <w:rPr>
          <w:sz w:val="28"/>
          <w:szCs w:val="28"/>
          <w:lang w:val="uk-UA" w:eastAsia="en-US"/>
        </w:rPr>
        <w:t xml:space="preserve">керуючись </w:t>
      </w:r>
      <w:r>
        <w:rPr>
          <w:sz w:val="28"/>
          <w:szCs w:val="28"/>
          <w:lang w:val="uk-UA" w:eastAsia="en-US"/>
        </w:rPr>
        <w:t xml:space="preserve">частини 2 статті 4 Закону України «Про оренду державного та комунального майна», статтями 25, 26 та 59 </w:t>
      </w:r>
      <w:r w:rsidRPr="00CD12A3">
        <w:rPr>
          <w:sz w:val="28"/>
          <w:szCs w:val="28"/>
          <w:lang w:val="uk-UA" w:eastAsia="en-US"/>
        </w:rPr>
        <w:t>Закон</w:t>
      </w:r>
      <w:r>
        <w:rPr>
          <w:sz w:val="28"/>
          <w:szCs w:val="28"/>
          <w:lang w:val="uk-UA" w:eastAsia="en-US"/>
        </w:rPr>
        <w:t xml:space="preserve">у України </w:t>
      </w:r>
      <w:r w:rsidRPr="00CD12A3">
        <w:rPr>
          <w:sz w:val="28"/>
          <w:szCs w:val="28"/>
          <w:lang w:val="uk-UA" w:eastAsia="en-US"/>
        </w:rPr>
        <w:t>«Про місцеве самоврядування в Україні»</w:t>
      </w:r>
      <w:r>
        <w:rPr>
          <w:sz w:val="28"/>
          <w:szCs w:val="28"/>
          <w:lang w:val="uk-UA" w:eastAsia="en-US"/>
        </w:rPr>
        <w:t>, т</w:t>
      </w:r>
      <w:r w:rsidRPr="00744BA7">
        <w:rPr>
          <w:sz w:val="28"/>
          <w:szCs w:val="28"/>
          <w:lang w:val="uk-UA"/>
        </w:rPr>
        <w:t>ридцять восьма (позачергова) сесія сьомого скликання</w:t>
      </w:r>
      <w:r>
        <w:rPr>
          <w:sz w:val="28"/>
          <w:szCs w:val="28"/>
          <w:lang w:val="uk-UA"/>
        </w:rPr>
        <w:t xml:space="preserve"> </w:t>
      </w:r>
      <w:r w:rsidRPr="00744BA7">
        <w:rPr>
          <w:sz w:val="28"/>
          <w:szCs w:val="28"/>
          <w:lang w:val="uk-UA" w:eastAsia="en-US"/>
        </w:rPr>
        <w:t>Тячі</w:t>
      </w:r>
      <w:r w:rsidRPr="00744BA7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вської міської</w:t>
      </w:r>
      <w:r w:rsidRPr="00A916CF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рад</w:t>
      </w:r>
      <w:r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и</w:t>
      </w:r>
    </w:p>
    <w:p w:rsidR="00275F51" w:rsidRPr="00F15B64" w:rsidRDefault="00275F51" w:rsidP="00F15B64">
      <w:pPr>
        <w:shd w:val="clear" w:color="auto" w:fill="FFFFFF"/>
        <w:ind w:firstLine="708"/>
        <w:jc w:val="center"/>
        <w:textAlignment w:val="baseline"/>
        <w:outlineLvl w:val="2"/>
        <w:rPr>
          <w:bCs/>
          <w:color w:val="000000"/>
          <w:sz w:val="28"/>
          <w:szCs w:val="28"/>
          <w:shd w:val="clear" w:color="auto" w:fill="FFFFFF"/>
          <w:lang w:val="uk-UA" w:eastAsia="en-US"/>
        </w:rPr>
      </w:pPr>
      <w:r w:rsidRPr="00A916CF">
        <w:rPr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>вирішила</w:t>
      </w:r>
      <w:r w:rsidRPr="00A916CF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:</w:t>
      </w:r>
    </w:p>
    <w:p w:rsidR="00275F51" w:rsidRDefault="00275F51" w:rsidP="00920AF4">
      <w:pPr>
        <w:ind w:firstLine="851"/>
        <w:jc w:val="both"/>
        <w:rPr>
          <w:sz w:val="28"/>
          <w:szCs w:val="28"/>
          <w:lang w:val="uk-UA" w:eastAsia="en-US"/>
        </w:rPr>
      </w:pPr>
      <w:r w:rsidRPr="00CD12A3">
        <w:rPr>
          <w:sz w:val="28"/>
          <w:szCs w:val="28"/>
          <w:lang w:val="uk-UA" w:eastAsia="en-US"/>
        </w:rPr>
        <w:t>1. Звільнити</w:t>
      </w:r>
      <w:r w:rsidRPr="0001342A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з 1 травня по 31 травня 2020 року</w:t>
      </w:r>
      <w:r w:rsidRPr="00CD12A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від сплати орендної плати за користування комунальним майном Тячівської міської об’єднаної територіальної  громади фізичних та юридичних осіб, </w:t>
      </w:r>
      <w:r>
        <w:rPr>
          <w:sz w:val="28"/>
          <w:szCs w:val="28"/>
          <w:lang w:val="uk-UA"/>
        </w:rPr>
        <w:t xml:space="preserve">що діють на території  населених пунктів громади </w:t>
      </w:r>
      <w:r>
        <w:rPr>
          <w:sz w:val="28"/>
          <w:szCs w:val="28"/>
          <w:lang w:val="uk-UA" w:eastAsia="en-US"/>
        </w:rPr>
        <w:t>та тимчасово припинили діяльність у зв’язку з введенням карантину</w:t>
      </w:r>
      <w:r w:rsidRPr="00CD12A3">
        <w:rPr>
          <w:sz w:val="28"/>
          <w:szCs w:val="28"/>
          <w:lang w:val="uk-UA" w:eastAsia="en-US"/>
        </w:rPr>
        <w:t>.</w:t>
      </w:r>
    </w:p>
    <w:p w:rsidR="00275F51" w:rsidRPr="0001342A" w:rsidRDefault="00275F51" w:rsidP="0001342A">
      <w:pPr>
        <w:ind w:firstLine="851"/>
        <w:jc w:val="both"/>
        <w:rPr>
          <w:sz w:val="28"/>
          <w:szCs w:val="28"/>
          <w:lang w:val="uk-UA" w:eastAsia="en-US"/>
        </w:rPr>
      </w:pPr>
      <w:r w:rsidRPr="0001342A">
        <w:rPr>
          <w:sz w:val="28"/>
          <w:szCs w:val="28"/>
          <w:lang w:val="uk-UA" w:eastAsia="en-US"/>
        </w:rPr>
        <w:t>2. Відділу фінансово – господарського забезпечення апарату виконкому Тячівської міської ради та відділу комунального майна Тячівської міської ради провести перерахунок плати за договорами оренди комунального майна та пред’явити уточнені платежі платникам з врахуванням вимог цього рішення.</w:t>
      </w:r>
    </w:p>
    <w:p w:rsidR="00275F51" w:rsidRPr="0001342A" w:rsidRDefault="00275F51" w:rsidP="0001342A">
      <w:pPr>
        <w:pStyle w:val="StyleZakonu"/>
        <w:spacing w:after="0" w:line="240" w:lineRule="auto"/>
        <w:ind w:right="141" w:firstLine="851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 Оприлюднити дане рішення на офіційному сайті Тячівської міської ради за </w:t>
      </w:r>
      <w:r w:rsidRPr="00945BE6">
        <w:rPr>
          <w:bCs/>
          <w:sz w:val="28"/>
          <w:szCs w:val="28"/>
        </w:rPr>
        <w:t>адресою</w:t>
      </w:r>
      <w:r>
        <w:rPr>
          <w:bCs/>
          <w:sz w:val="28"/>
          <w:szCs w:val="28"/>
        </w:rPr>
        <w:t xml:space="preserve"> </w:t>
      </w:r>
      <w:hyperlink r:id="rId7" w:history="1">
        <w:r w:rsidRPr="00945BE6">
          <w:rPr>
            <w:rStyle w:val="Hyperlink"/>
            <w:b/>
            <w:bCs/>
            <w:sz w:val="28"/>
            <w:szCs w:val="28"/>
          </w:rPr>
          <w:t>www.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tyachiv</w:t>
        </w:r>
        <w:r w:rsidRPr="00945BE6">
          <w:rPr>
            <w:rStyle w:val="Hyperlink"/>
            <w:b/>
            <w:bCs/>
            <w:sz w:val="28"/>
            <w:szCs w:val="28"/>
            <w:lang w:val="ru-RU"/>
          </w:rPr>
          <w:t>-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city</w:t>
        </w:r>
        <w:r w:rsidRPr="00945BE6">
          <w:rPr>
            <w:rStyle w:val="Hyperlink"/>
            <w:b/>
            <w:bCs/>
            <w:sz w:val="28"/>
            <w:szCs w:val="28"/>
            <w:lang w:val="ru-RU"/>
          </w:rPr>
          <w:t>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gov</w:t>
        </w:r>
        <w:r w:rsidRPr="00945BE6">
          <w:rPr>
            <w:rStyle w:val="Hyperlink"/>
            <w:b/>
            <w:bCs/>
            <w:sz w:val="28"/>
            <w:szCs w:val="28"/>
          </w:rPr>
          <w:t>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ua</w:t>
        </w:r>
      </w:hyperlink>
      <w:r>
        <w:rPr>
          <w:b/>
          <w:bCs/>
          <w:sz w:val="28"/>
          <w:szCs w:val="28"/>
        </w:rPr>
        <w:t>.</w:t>
      </w:r>
    </w:p>
    <w:p w:rsidR="00275F51" w:rsidRDefault="00275F51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Контроль за виконанням рішення покласти на депутатську </w:t>
      </w:r>
      <w:r w:rsidRPr="00257BCB">
        <w:rPr>
          <w:bCs/>
          <w:color w:val="000000"/>
          <w:sz w:val="28"/>
          <w:szCs w:val="28"/>
        </w:rPr>
        <w:t xml:space="preserve">комісію з питань планування </w:t>
      </w:r>
      <w:r>
        <w:rPr>
          <w:bCs/>
          <w:color w:val="000000"/>
          <w:sz w:val="28"/>
          <w:szCs w:val="28"/>
        </w:rPr>
        <w:t xml:space="preserve">фінансів, </w:t>
      </w:r>
      <w:r w:rsidRPr="00257BCB">
        <w:rPr>
          <w:bCs/>
          <w:color w:val="000000"/>
          <w:sz w:val="28"/>
          <w:szCs w:val="28"/>
        </w:rPr>
        <w:t xml:space="preserve">бюджету, </w:t>
      </w:r>
      <w:r>
        <w:rPr>
          <w:bCs/>
          <w:color w:val="000000"/>
          <w:sz w:val="28"/>
          <w:szCs w:val="28"/>
        </w:rPr>
        <w:t>соціально – економічного розвитку, промисловості, підприємництва та сфери послуг</w:t>
      </w:r>
      <w:r w:rsidRPr="0060669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голова комісії МийсарошТ.С.).</w:t>
      </w:r>
    </w:p>
    <w:p w:rsidR="00275F51" w:rsidRDefault="00275F51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275F51" w:rsidRDefault="00275F51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275F51" w:rsidRPr="00791E05" w:rsidRDefault="00275F51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І.І. Ковач</w:t>
      </w:r>
    </w:p>
    <w:p w:rsidR="00275F51" w:rsidRDefault="00275F51" w:rsidP="000B58F6">
      <w:pPr>
        <w:ind w:right="141" w:firstLine="851"/>
      </w:pPr>
    </w:p>
    <w:sectPr w:rsidR="00275F51" w:rsidSect="00687D7E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A6A26"/>
    <w:multiLevelType w:val="multilevel"/>
    <w:tmpl w:val="2324681A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CE5"/>
    <w:rsid w:val="00000E45"/>
    <w:rsid w:val="00011C3E"/>
    <w:rsid w:val="0001342A"/>
    <w:rsid w:val="00015723"/>
    <w:rsid w:val="00023548"/>
    <w:rsid w:val="0003798B"/>
    <w:rsid w:val="000455EE"/>
    <w:rsid w:val="00051EE1"/>
    <w:rsid w:val="0007080D"/>
    <w:rsid w:val="00085DF2"/>
    <w:rsid w:val="0009445B"/>
    <w:rsid w:val="000B46ED"/>
    <w:rsid w:val="000B58F6"/>
    <w:rsid w:val="000F5AF2"/>
    <w:rsid w:val="00104E13"/>
    <w:rsid w:val="0011244D"/>
    <w:rsid w:val="0012095E"/>
    <w:rsid w:val="0012510E"/>
    <w:rsid w:val="0012763B"/>
    <w:rsid w:val="00131D45"/>
    <w:rsid w:val="00160AC8"/>
    <w:rsid w:val="00197CE5"/>
    <w:rsid w:val="001B59D3"/>
    <w:rsid w:val="001C3F22"/>
    <w:rsid w:val="001D2EF0"/>
    <w:rsid w:val="001E1AB4"/>
    <w:rsid w:val="001E6FCF"/>
    <w:rsid w:val="001F141B"/>
    <w:rsid w:val="00206886"/>
    <w:rsid w:val="00206A6C"/>
    <w:rsid w:val="00257BCB"/>
    <w:rsid w:val="00275F51"/>
    <w:rsid w:val="00285211"/>
    <w:rsid w:val="00293434"/>
    <w:rsid w:val="002A721E"/>
    <w:rsid w:val="002D5A7E"/>
    <w:rsid w:val="002F065C"/>
    <w:rsid w:val="00303E99"/>
    <w:rsid w:val="003110A7"/>
    <w:rsid w:val="00325309"/>
    <w:rsid w:val="00333724"/>
    <w:rsid w:val="00334A7F"/>
    <w:rsid w:val="00371C76"/>
    <w:rsid w:val="003B23DC"/>
    <w:rsid w:val="003F5CF5"/>
    <w:rsid w:val="00400929"/>
    <w:rsid w:val="0041613E"/>
    <w:rsid w:val="00436904"/>
    <w:rsid w:val="004960FD"/>
    <w:rsid w:val="004A69F9"/>
    <w:rsid w:val="004B0D0C"/>
    <w:rsid w:val="004C05BC"/>
    <w:rsid w:val="004F2DD1"/>
    <w:rsid w:val="004F703E"/>
    <w:rsid w:val="00520CDE"/>
    <w:rsid w:val="00552342"/>
    <w:rsid w:val="00582533"/>
    <w:rsid w:val="00593B6B"/>
    <w:rsid w:val="005950B3"/>
    <w:rsid w:val="005A29CB"/>
    <w:rsid w:val="005B13CE"/>
    <w:rsid w:val="005C5897"/>
    <w:rsid w:val="005D59AE"/>
    <w:rsid w:val="005E2949"/>
    <w:rsid w:val="006023C9"/>
    <w:rsid w:val="00606696"/>
    <w:rsid w:val="006873B9"/>
    <w:rsid w:val="00687D7E"/>
    <w:rsid w:val="006A1DF5"/>
    <w:rsid w:val="006A57C3"/>
    <w:rsid w:val="006C77A3"/>
    <w:rsid w:val="006F0CEC"/>
    <w:rsid w:val="006F5CB8"/>
    <w:rsid w:val="0071674E"/>
    <w:rsid w:val="00723895"/>
    <w:rsid w:val="00736077"/>
    <w:rsid w:val="00744BA7"/>
    <w:rsid w:val="00745401"/>
    <w:rsid w:val="00766E00"/>
    <w:rsid w:val="007813BD"/>
    <w:rsid w:val="00791A4D"/>
    <w:rsid w:val="00791E05"/>
    <w:rsid w:val="00795A2B"/>
    <w:rsid w:val="007A1479"/>
    <w:rsid w:val="007B1891"/>
    <w:rsid w:val="007B75B9"/>
    <w:rsid w:val="007E049D"/>
    <w:rsid w:val="007E3307"/>
    <w:rsid w:val="00841C17"/>
    <w:rsid w:val="00890E65"/>
    <w:rsid w:val="008C1B12"/>
    <w:rsid w:val="008C246C"/>
    <w:rsid w:val="008D4404"/>
    <w:rsid w:val="008E0B97"/>
    <w:rsid w:val="00920AF4"/>
    <w:rsid w:val="00945BE6"/>
    <w:rsid w:val="00962937"/>
    <w:rsid w:val="009735B0"/>
    <w:rsid w:val="009C044E"/>
    <w:rsid w:val="009D745C"/>
    <w:rsid w:val="00A05351"/>
    <w:rsid w:val="00A32F62"/>
    <w:rsid w:val="00A916CF"/>
    <w:rsid w:val="00A97A04"/>
    <w:rsid w:val="00AB3466"/>
    <w:rsid w:val="00AD1C6B"/>
    <w:rsid w:val="00AD5109"/>
    <w:rsid w:val="00B06953"/>
    <w:rsid w:val="00B22D23"/>
    <w:rsid w:val="00B305C7"/>
    <w:rsid w:val="00B33849"/>
    <w:rsid w:val="00B433C7"/>
    <w:rsid w:val="00B54F3F"/>
    <w:rsid w:val="00B5766E"/>
    <w:rsid w:val="00BA276D"/>
    <w:rsid w:val="00BB3E15"/>
    <w:rsid w:val="00BD6093"/>
    <w:rsid w:val="00C00444"/>
    <w:rsid w:val="00C6369F"/>
    <w:rsid w:val="00C64E5D"/>
    <w:rsid w:val="00C75A0D"/>
    <w:rsid w:val="00C83A6E"/>
    <w:rsid w:val="00CB6C6E"/>
    <w:rsid w:val="00CB7B00"/>
    <w:rsid w:val="00CC5615"/>
    <w:rsid w:val="00CD12A3"/>
    <w:rsid w:val="00CE44EC"/>
    <w:rsid w:val="00CE55BE"/>
    <w:rsid w:val="00D04AD6"/>
    <w:rsid w:val="00D417AC"/>
    <w:rsid w:val="00D52F8F"/>
    <w:rsid w:val="00D5702C"/>
    <w:rsid w:val="00D9093B"/>
    <w:rsid w:val="00DA6859"/>
    <w:rsid w:val="00DA6911"/>
    <w:rsid w:val="00DD337C"/>
    <w:rsid w:val="00DD51E9"/>
    <w:rsid w:val="00E205B1"/>
    <w:rsid w:val="00E455D9"/>
    <w:rsid w:val="00E8038D"/>
    <w:rsid w:val="00E810E8"/>
    <w:rsid w:val="00E85798"/>
    <w:rsid w:val="00E93AF6"/>
    <w:rsid w:val="00EA45BC"/>
    <w:rsid w:val="00EF2F5D"/>
    <w:rsid w:val="00F14950"/>
    <w:rsid w:val="00F15B64"/>
    <w:rsid w:val="00F24A5B"/>
    <w:rsid w:val="00F24BFE"/>
    <w:rsid w:val="00F355AC"/>
    <w:rsid w:val="00F4720D"/>
    <w:rsid w:val="00F54BDF"/>
    <w:rsid w:val="00F715CE"/>
    <w:rsid w:val="00F84A12"/>
    <w:rsid w:val="00F90BD8"/>
    <w:rsid w:val="00FC4F61"/>
    <w:rsid w:val="00FC7756"/>
    <w:rsid w:val="00FD63D4"/>
    <w:rsid w:val="00FF14F3"/>
    <w:rsid w:val="00FF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7CE5"/>
    <w:pPr>
      <w:keepNext/>
      <w:jc w:val="center"/>
      <w:outlineLvl w:val="0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7CE5"/>
    <w:pPr>
      <w:keepNext/>
      <w:outlineLvl w:val="3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StyleZakonu">
    <w:name w:val="StyleZakonu"/>
    <w:basedOn w:val="Normal"/>
    <w:uiPriority w:val="99"/>
    <w:rsid w:val="00197CE5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197CE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00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4E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4E5D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Normal"/>
    <w:uiPriority w:val="99"/>
    <w:rsid w:val="0072389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yachiv-city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2</Pages>
  <Words>384</Words>
  <Characters>2195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45</cp:revision>
  <cp:lastPrinted>2020-05-14T12:43:00Z</cp:lastPrinted>
  <dcterms:created xsi:type="dcterms:W3CDTF">2020-04-29T12:32:00Z</dcterms:created>
  <dcterms:modified xsi:type="dcterms:W3CDTF">2020-05-14T12:44:00Z</dcterms:modified>
</cp:coreProperties>
</file>