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578" w:rsidRDefault="00F20578" w:rsidP="000D4892">
      <w:pPr>
        <w:ind w:right="141"/>
        <w:rPr>
          <w:b/>
          <w:sz w:val="31"/>
          <w:szCs w:val="31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b/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25568686" r:id="rId6"/>
        </w:object>
      </w:r>
    </w:p>
    <w:p w:rsidR="00F20578" w:rsidRPr="00115E60" w:rsidRDefault="00F20578" w:rsidP="00051EE1">
      <w:pPr>
        <w:ind w:right="141"/>
        <w:jc w:val="center"/>
        <w:rPr>
          <w:b/>
          <w:sz w:val="31"/>
          <w:szCs w:val="31"/>
          <w:lang w:val="uk-UA"/>
        </w:rPr>
      </w:pPr>
      <w:r w:rsidRPr="00115E60">
        <w:rPr>
          <w:b/>
          <w:sz w:val="31"/>
          <w:szCs w:val="31"/>
          <w:lang w:val="uk-UA"/>
        </w:rPr>
        <w:t>У К Р А Ї Н А</w:t>
      </w:r>
    </w:p>
    <w:p w:rsidR="00F20578" w:rsidRPr="00115E60" w:rsidRDefault="00F20578" w:rsidP="00051EE1">
      <w:pPr>
        <w:ind w:right="141"/>
        <w:jc w:val="center"/>
        <w:rPr>
          <w:b/>
          <w:sz w:val="31"/>
          <w:szCs w:val="31"/>
          <w:lang w:val="uk-UA"/>
        </w:rPr>
      </w:pPr>
      <w:r w:rsidRPr="00115E60">
        <w:rPr>
          <w:b/>
          <w:sz w:val="31"/>
          <w:szCs w:val="31"/>
          <w:lang w:val="uk-UA"/>
        </w:rPr>
        <w:t>ТЯЧІВСЬКА  МІСЬКА  РАДА</w:t>
      </w:r>
    </w:p>
    <w:p w:rsidR="00F20578" w:rsidRPr="00115E60" w:rsidRDefault="00F20578" w:rsidP="00115E60">
      <w:pPr>
        <w:ind w:right="141"/>
        <w:jc w:val="center"/>
        <w:rPr>
          <w:b/>
          <w:sz w:val="31"/>
          <w:szCs w:val="31"/>
          <w:lang w:val="uk-UA"/>
        </w:rPr>
      </w:pPr>
      <w:r w:rsidRPr="00115E60">
        <w:rPr>
          <w:b/>
          <w:sz w:val="31"/>
          <w:szCs w:val="31"/>
          <w:lang w:val="uk-UA"/>
        </w:rPr>
        <w:t>Тридцять друга сесія сьомого скликання</w:t>
      </w:r>
    </w:p>
    <w:p w:rsidR="00F20578" w:rsidRPr="00115E60" w:rsidRDefault="00F20578" w:rsidP="00051EE1">
      <w:pPr>
        <w:ind w:right="141"/>
        <w:jc w:val="center"/>
        <w:rPr>
          <w:b/>
          <w:sz w:val="31"/>
          <w:szCs w:val="31"/>
          <w:lang w:val="uk-UA"/>
        </w:rPr>
      </w:pPr>
      <w:r w:rsidRPr="00115E60">
        <w:rPr>
          <w:b/>
          <w:sz w:val="31"/>
          <w:szCs w:val="31"/>
          <w:lang w:val="uk-UA"/>
        </w:rPr>
        <w:t>РІШЕННЯ</w:t>
      </w:r>
    </w:p>
    <w:p w:rsidR="00F20578" w:rsidRPr="00CE55BE" w:rsidRDefault="00F20578" w:rsidP="00051EE1">
      <w:pPr>
        <w:ind w:right="141"/>
        <w:jc w:val="center"/>
        <w:rPr>
          <w:b/>
          <w:sz w:val="28"/>
          <w:szCs w:val="28"/>
          <w:lang w:val="uk-UA"/>
        </w:rPr>
      </w:pPr>
    </w:p>
    <w:p w:rsidR="00F20578" w:rsidRPr="00CE55BE" w:rsidRDefault="00F20578" w:rsidP="00051EE1">
      <w:pPr>
        <w:ind w:right="141"/>
        <w:rPr>
          <w:sz w:val="28"/>
          <w:szCs w:val="28"/>
          <w:lang w:val="uk-UA"/>
        </w:rPr>
      </w:pPr>
    </w:p>
    <w:p w:rsidR="00F20578" w:rsidRPr="00CE55BE" w:rsidRDefault="00F20578" w:rsidP="00051EE1">
      <w:pPr>
        <w:pStyle w:val="Heading4"/>
        <w:ind w:right="141"/>
        <w:rPr>
          <w:szCs w:val="28"/>
        </w:rPr>
      </w:pPr>
      <w:r w:rsidRPr="00CE55BE">
        <w:rPr>
          <w:szCs w:val="28"/>
        </w:rPr>
        <w:t xml:space="preserve">від </w:t>
      </w:r>
      <w:r>
        <w:rPr>
          <w:szCs w:val="28"/>
        </w:rPr>
        <w:t>12 лип</w:t>
      </w:r>
      <w:r w:rsidRPr="00CE55BE">
        <w:rPr>
          <w:szCs w:val="28"/>
        </w:rPr>
        <w:t>ня 201</w:t>
      </w:r>
      <w:r>
        <w:rPr>
          <w:szCs w:val="28"/>
        </w:rPr>
        <w:t>9</w:t>
      </w:r>
      <w:r w:rsidRPr="00CE55BE">
        <w:rPr>
          <w:szCs w:val="28"/>
        </w:rPr>
        <w:t xml:space="preserve"> року № </w:t>
      </w:r>
      <w:r>
        <w:rPr>
          <w:szCs w:val="28"/>
        </w:rPr>
        <w:t>3688</w:t>
      </w:r>
    </w:p>
    <w:p w:rsidR="00F20578" w:rsidRPr="00CE55BE" w:rsidRDefault="00F20578" w:rsidP="00051EE1">
      <w:pPr>
        <w:ind w:right="141"/>
        <w:rPr>
          <w:b/>
          <w:bCs/>
          <w:sz w:val="28"/>
          <w:szCs w:val="28"/>
          <w:lang w:val="uk-UA"/>
        </w:rPr>
      </w:pPr>
      <w:r w:rsidRPr="00CE55BE">
        <w:rPr>
          <w:b/>
          <w:bCs/>
          <w:sz w:val="28"/>
          <w:szCs w:val="28"/>
          <w:lang w:val="uk-UA"/>
        </w:rPr>
        <w:t>м. Тячів</w:t>
      </w:r>
    </w:p>
    <w:p w:rsidR="00F20578" w:rsidRPr="00C75A0D" w:rsidRDefault="00F20578" w:rsidP="00051EE1">
      <w:pPr>
        <w:ind w:right="141"/>
        <w:rPr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4608"/>
      </w:tblGrid>
      <w:tr w:rsidR="00F20578" w:rsidRPr="007B75B9" w:rsidTr="00BB1D5C">
        <w:tc>
          <w:tcPr>
            <w:tcW w:w="4608" w:type="dxa"/>
          </w:tcPr>
          <w:p w:rsidR="00F20578" w:rsidRDefault="00F20578" w:rsidP="00160AC8">
            <w:pPr>
              <w:ind w:right="14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встановлення  ставок </w:t>
            </w:r>
          </w:p>
          <w:p w:rsidR="00F20578" w:rsidRDefault="00F20578" w:rsidP="00160AC8">
            <w:pPr>
              <w:ind w:right="14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місцевих податків і зборів </w:t>
            </w:r>
          </w:p>
          <w:p w:rsidR="00F20578" w:rsidRPr="008D0AC1" w:rsidRDefault="00F20578" w:rsidP="00160AC8">
            <w:pPr>
              <w:ind w:right="14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2020 рік.</w:t>
            </w:r>
          </w:p>
        </w:tc>
      </w:tr>
    </w:tbl>
    <w:p w:rsidR="00F20578" w:rsidRDefault="00F20578" w:rsidP="00051EE1">
      <w:pPr>
        <w:ind w:right="141"/>
        <w:rPr>
          <w:sz w:val="28"/>
          <w:szCs w:val="28"/>
          <w:lang w:val="uk-UA"/>
        </w:rPr>
      </w:pPr>
    </w:p>
    <w:p w:rsidR="00F20578" w:rsidRPr="00CB6C6E" w:rsidRDefault="00F20578" w:rsidP="00051EE1">
      <w:pPr>
        <w:ind w:right="141"/>
        <w:rPr>
          <w:sz w:val="28"/>
          <w:szCs w:val="28"/>
          <w:lang w:val="uk-UA"/>
        </w:rPr>
      </w:pPr>
    </w:p>
    <w:p w:rsidR="00F20578" w:rsidRPr="00705939" w:rsidRDefault="00F20578" w:rsidP="00051EE1">
      <w:pPr>
        <w:ind w:right="141"/>
        <w:jc w:val="both"/>
        <w:rPr>
          <w:sz w:val="28"/>
          <w:szCs w:val="28"/>
          <w:lang w:val="uk-UA"/>
        </w:rPr>
      </w:pPr>
      <w:r w:rsidRPr="00705939">
        <w:rPr>
          <w:bCs/>
          <w:sz w:val="28"/>
          <w:szCs w:val="28"/>
          <w:lang w:val="uk-UA"/>
        </w:rPr>
        <w:t xml:space="preserve">          В</w:t>
      </w:r>
      <w:r w:rsidRPr="00705939">
        <w:rPr>
          <w:sz w:val="28"/>
          <w:szCs w:val="28"/>
          <w:lang w:val="uk-UA"/>
        </w:rPr>
        <w:t>ідповідно до ст</w:t>
      </w:r>
      <w:r>
        <w:rPr>
          <w:sz w:val="28"/>
          <w:szCs w:val="28"/>
          <w:lang w:val="uk-UA"/>
        </w:rPr>
        <w:t xml:space="preserve">атей </w:t>
      </w:r>
      <w:r w:rsidRPr="0070593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, 12 </w:t>
      </w:r>
      <w:r w:rsidRPr="00705939">
        <w:rPr>
          <w:bCs/>
          <w:sz w:val="28"/>
          <w:szCs w:val="28"/>
          <w:lang w:val="uk-UA"/>
        </w:rPr>
        <w:t>Податкового кодексу України від</w:t>
      </w:r>
      <w:r w:rsidRPr="00705939">
        <w:rPr>
          <w:sz w:val="28"/>
          <w:szCs w:val="28"/>
          <w:lang w:val="uk-UA"/>
        </w:rPr>
        <w:t xml:space="preserve"> 02 грудня 2010 року № 2755</w:t>
      </w:r>
      <w:r w:rsidRPr="00705939">
        <w:rPr>
          <w:sz w:val="28"/>
          <w:szCs w:val="28"/>
        </w:rPr>
        <w:sym w:font="Symbol" w:char="F02D"/>
      </w:r>
      <w:r w:rsidRPr="00705939">
        <w:rPr>
          <w:sz w:val="28"/>
          <w:szCs w:val="28"/>
        </w:rPr>
        <w:t>V</w:t>
      </w:r>
      <w:r w:rsidRPr="00705939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(зі змінами та доповненнями), </w:t>
      </w:r>
      <w:r w:rsidRPr="00705939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ункту 24 частини першої статті 26 </w:t>
      </w:r>
      <w:r w:rsidRPr="00705939">
        <w:rPr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 </w:t>
      </w:r>
      <w:r w:rsidRPr="00115E60">
        <w:rPr>
          <w:sz w:val="28"/>
          <w:szCs w:val="28"/>
          <w:lang w:val="uk-UA"/>
        </w:rPr>
        <w:t>тридцять друга</w:t>
      </w:r>
      <w:r>
        <w:rPr>
          <w:sz w:val="28"/>
          <w:szCs w:val="28"/>
          <w:lang w:val="uk-UA"/>
        </w:rPr>
        <w:t xml:space="preserve"> сесія сьомого скликання</w:t>
      </w:r>
      <w:r w:rsidRPr="00705939">
        <w:rPr>
          <w:sz w:val="28"/>
          <w:szCs w:val="28"/>
          <w:lang w:val="uk-UA"/>
        </w:rPr>
        <w:t xml:space="preserve"> Тячівської міської ради</w:t>
      </w:r>
    </w:p>
    <w:p w:rsidR="00F20578" w:rsidRPr="00AD524E" w:rsidRDefault="00F20578" w:rsidP="00051EE1">
      <w:pPr>
        <w:ind w:right="141"/>
        <w:jc w:val="both"/>
        <w:rPr>
          <w:sz w:val="12"/>
          <w:szCs w:val="12"/>
          <w:lang w:val="uk-UA"/>
        </w:rPr>
      </w:pPr>
    </w:p>
    <w:p w:rsidR="00F20578" w:rsidRPr="00C46940" w:rsidRDefault="00F20578" w:rsidP="00051EE1">
      <w:pPr>
        <w:ind w:right="141"/>
        <w:jc w:val="center"/>
        <w:rPr>
          <w:b/>
          <w:sz w:val="28"/>
          <w:szCs w:val="28"/>
          <w:lang w:val="uk-UA"/>
        </w:rPr>
      </w:pPr>
      <w:r w:rsidRPr="00C46940">
        <w:rPr>
          <w:b/>
          <w:sz w:val="28"/>
          <w:szCs w:val="28"/>
          <w:lang w:val="uk-UA"/>
        </w:rPr>
        <w:t>в и р і ш и л а:</w:t>
      </w:r>
    </w:p>
    <w:p w:rsidR="00F20578" w:rsidRDefault="00F20578" w:rsidP="004960FD">
      <w:pPr>
        <w:pStyle w:val="ListParagraph"/>
        <w:widowControl w:val="0"/>
        <w:numPr>
          <w:ilvl w:val="0"/>
          <w:numId w:val="1"/>
        </w:numPr>
        <w:autoSpaceDE w:val="0"/>
        <w:ind w:left="-142" w:right="141" w:firstLine="993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Встановити ставки земельного податку на 2020 рік згідно з рішенням двадцять сьомої (позачергової) сесії сьомого скликання Тячівської міської ради від 18.10.2018 року № 2976 «Про внесення змін до рішень Тячівської міської ради про встановлення ставок місцевих податків і зборів на 2019 та 2018 роки» зі змінами, внесеними згідно з рішенням двадцять восьмої сесії сьомого скликання Тячівської міської ради від 18.12.2018 року № 3116 «Про затвердження в новій редакції Положення про порядок обчислення і сплати туристичного збору на території населених пунктів Тячівської міської об’єднаної територіальної громади та встановлення ставки податку за лісові землі на 2019 рік».</w:t>
      </w:r>
    </w:p>
    <w:p w:rsidR="00F20578" w:rsidRDefault="00F20578" w:rsidP="00400929">
      <w:pPr>
        <w:pStyle w:val="ListParagraph"/>
        <w:widowControl w:val="0"/>
        <w:autoSpaceDE w:val="0"/>
        <w:ind w:left="1211" w:right="141"/>
        <w:jc w:val="both"/>
        <w:rPr>
          <w:sz w:val="28"/>
          <w:szCs w:val="28"/>
          <w:lang w:val="uk-UA"/>
        </w:rPr>
      </w:pPr>
    </w:p>
    <w:p w:rsidR="00F20578" w:rsidRDefault="00F20578" w:rsidP="00400929">
      <w:pPr>
        <w:pStyle w:val="ListParagraph"/>
        <w:widowControl w:val="0"/>
        <w:numPr>
          <w:ilvl w:val="0"/>
          <w:numId w:val="1"/>
        </w:numPr>
        <w:autoSpaceDE w:val="0"/>
        <w:ind w:left="0" w:right="14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ставки податку на нерухоме майно, відмінне від земельної ділянки, на 2020 рік згідно з</w:t>
      </w:r>
      <w:r w:rsidRPr="00400929">
        <w:rPr>
          <w:sz w:val="28"/>
          <w:szCs w:val="28"/>
          <w:lang w:val="uk-UA"/>
        </w:rPr>
        <w:t xml:space="preserve"> рішення</w:t>
      </w:r>
      <w:r>
        <w:rPr>
          <w:sz w:val="28"/>
          <w:szCs w:val="28"/>
          <w:lang w:val="uk-UA"/>
        </w:rPr>
        <w:t>м</w:t>
      </w:r>
      <w:r w:rsidRPr="00400929">
        <w:rPr>
          <w:sz w:val="28"/>
          <w:szCs w:val="28"/>
          <w:lang w:val="uk-UA"/>
        </w:rPr>
        <w:t xml:space="preserve"> п’ятнадцятої сесії сьомого скликання Тячівської міської ради від </w:t>
      </w:r>
      <w:r>
        <w:rPr>
          <w:sz w:val="28"/>
          <w:szCs w:val="28"/>
          <w:lang w:val="uk-UA"/>
        </w:rPr>
        <w:t>09.06.2017 року № 1603 «Про затвердження Положення про</w:t>
      </w:r>
      <w:r w:rsidRPr="00400929">
        <w:rPr>
          <w:sz w:val="28"/>
          <w:szCs w:val="28"/>
          <w:lang w:val="uk-UA"/>
        </w:rPr>
        <w:t xml:space="preserve"> податок на нерухоме майно, відмінне від земельної ділянки, що справляється на території населених пунктів Тячівської міської об’єднаної територіальної громади (м. Тячів, сіл Тячівка, Руське Поле, Лази та Округла)</w:t>
      </w:r>
      <w:r>
        <w:rPr>
          <w:sz w:val="28"/>
          <w:szCs w:val="28"/>
          <w:lang w:val="uk-UA"/>
        </w:rPr>
        <w:t>»</w:t>
      </w:r>
      <w:r w:rsidRPr="00400929">
        <w:rPr>
          <w:sz w:val="28"/>
          <w:szCs w:val="28"/>
          <w:lang w:val="uk-UA"/>
        </w:rPr>
        <w:t>.</w:t>
      </w:r>
    </w:p>
    <w:p w:rsidR="00F20578" w:rsidRPr="0012510E" w:rsidRDefault="00F20578" w:rsidP="0012510E">
      <w:pPr>
        <w:pStyle w:val="ListParagraph"/>
        <w:rPr>
          <w:sz w:val="28"/>
          <w:szCs w:val="28"/>
          <w:lang w:val="uk-UA"/>
        </w:rPr>
      </w:pPr>
    </w:p>
    <w:p w:rsidR="00F20578" w:rsidRDefault="00F20578" w:rsidP="00400929">
      <w:pPr>
        <w:pStyle w:val="ListParagraph"/>
        <w:widowControl w:val="0"/>
        <w:numPr>
          <w:ilvl w:val="0"/>
          <w:numId w:val="1"/>
        </w:numPr>
        <w:autoSpaceDE w:val="0"/>
        <w:ind w:left="0" w:right="14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ставки єдиного податку на 2020 рік згідно з</w:t>
      </w:r>
      <w:r w:rsidRPr="00400929">
        <w:rPr>
          <w:sz w:val="28"/>
          <w:szCs w:val="28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м </w:t>
      </w:r>
      <w:r w:rsidRPr="00400929">
        <w:rPr>
          <w:sz w:val="28"/>
          <w:szCs w:val="28"/>
          <w:lang w:val="uk-UA"/>
        </w:rPr>
        <w:t xml:space="preserve">п’ятнадцятої сесії сьомого скликання Тячівської міської ради від </w:t>
      </w:r>
      <w:r>
        <w:rPr>
          <w:sz w:val="28"/>
          <w:szCs w:val="28"/>
          <w:lang w:val="uk-UA"/>
        </w:rPr>
        <w:t xml:space="preserve">09.06.2017 року № 1605 «Про справляння єдиного податку та встановлення ставок цього податку </w:t>
      </w:r>
      <w:r w:rsidRPr="00400929">
        <w:rPr>
          <w:sz w:val="28"/>
          <w:szCs w:val="28"/>
          <w:lang w:val="uk-UA"/>
        </w:rPr>
        <w:t>на території населених пунктів Тячівської міської об’єднано</w:t>
      </w:r>
      <w:r>
        <w:rPr>
          <w:sz w:val="28"/>
          <w:szCs w:val="28"/>
          <w:lang w:val="uk-UA"/>
        </w:rPr>
        <w:t>ї територіальної громади з 01 січня 2018 року».</w:t>
      </w:r>
    </w:p>
    <w:p w:rsidR="00F20578" w:rsidRPr="0012510E" w:rsidRDefault="00F20578" w:rsidP="0012510E">
      <w:pPr>
        <w:pStyle w:val="ListParagraph"/>
        <w:rPr>
          <w:sz w:val="28"/>
          <w:szCs w:val="28"/>
          <w:lang w:val="uk-UA"/>
        </w:rPr>
      </w:pPr>
    </w:p>
    <w:p w:rsidR="00F20578" w:rsidRDefault="00F20578" w:rsidP="00400929">
      <w:pPr>
        <w:pStyle w:val="ListParagraph"/>
        <w:widowControl w:val="0"/>
        <w:numPr>
          <w:ilvl w:val="0"/>
          <w:numId w:val="1"/>
        </w:numPr>
        <w:autoSpaceDE w:val="0"/>
        <w:ind w:left="0" w:right="14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ставки туристичного збору на 2020 рік згідно з</w:t>
      </w:r>
      <w:r w:rsidRPr="00400929">
        <w:rPr>
          <w:sz w:val="28"/>
          <w:szCs w:val="28"/>
          <w:lang w:val="uk-UA"/>
        </w:rPr>
        <w:t xml:space="preserve"> рішення</w:t>
      </w:r>
      <w:r>
        <w:rPr>
          <w:sz w:val="28"/>
          <w:szCs w:val="28"/>
          <w:lang w:val="uk-UA"/>
        </w:rPr>
        <w:t>м тридцятої</w:t>
      </w:r>
      <w:r w:rsidRPr="00400929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uk-UA"/>
        </w:rPr>
        <w:t>сьом</w:t>
      </w:r>
      <w:r w:rsidRPr="00400929">
        <w:rPr>
          <w:sz w:val="28"/>
          <w:szCs w:val="28"/>
          <w:lang w:val="uk-UA"/>
        </w:rPr>
        <w:t xml:space="preserve">ого скликання Тячівської міської ради від </w:t>
      </w:r>
      <w:r>
        <w:rPr>
          <w:sz w:val="28"/>
          <w:szCs w:val="28"/>
          <w:lang w:val="uk-UA"/>
        </w:rPr>
        <w:t>04.04.2019 року № 3365 «Про внесення змін до Положення про порядок обчислення і сплати туристичного збору на території м. Тячів та населених пунктів Тячівської об’єднаної територіальної громади».</w:t>
      </w:r>
    </w:p>
    <w:p w:rsidR="00F20578" w:rsidRPr="00FC7756" w:rsidRDefault="00F20578" w:rsidP="00FC7756">
      <w:pPr>
        <w:pStyle w:val="ListParagraph"/>
        <w:rPr>
          <w:sz w:val="28"/>
          <w:szCs w:val="28"/>
          <w:lang w:val="uk-UA"/>
        </w:rPr>
      </w:pPr>
    </w:p>
    <w:p w:rsidR="00F20578" w:rsidRDefault="00F20578" w:rsidP="00400929">
      <w:pPr>
        <w:pStyle w:val="ListParagraph"/>
        <w:widowControl w:val="0"/>
        <w:numPr>
          <w:ilvl w:val="0"/>
          <w:numId w:val="1"/>
        </w:numPr>
        <w:autoSpaceDE w:val="0"/>
        <w:ind w:left="0" w:right="14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ставки збору за місця для паркування транспортних засобів на 2020 рік згідно з</w:t>
      </w:r>
      <w:r w:rsidRPr="00400929">
        <w:rPr>
          <w:sz w:val="28"/>
          <w:szCs w:val="28"/>
          <w:lang w:val="uk-UA"/>
        </w:rPr>
        <w:t xml:space="preserve"> рішення</w:t>
      </w:r>
      <w:r>
        <w:rPr>
          <w:sz w:val="28"/>
          <w:szCs w:val="28"/>
          <w:lang w:val="uk-UA"/>
        </w:rPr>
        <w:t>м тридцять першої</w:t>
      </w:r>
      <w:r w:rsidRPr="00400929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uk-UA"/>
        </w:rPr>
        <w:t>шост</w:t>
      </w:r>
      <w:r w:rsidRPr="00400929">
        <w:rPr>
          <w:sz w:val="28"/>
          <w:szCs w:val="28"/>
          <w:lang w:val="uk-UA"/>
        </w:rPr>
        <w:t xml:space="preserve">ого скликання Тячівської міської ради від </w:t>
      </w:r>
      <w:r>
        <w:rPr>
          <w:sz w:val="28"/>
          <w:szCs w:val="28"/>
          <w:lang w:val="uk-UA"/>
        </w:rPr>
        <w:t>29.01.2015 року № 4648 «Про затвердження Положення про збір за місця для паркування транспортних засобів».</w:t>
      </w:r>
    </w:p>
    <w:p w:rsidR="00F20578" w:rsidRPr="00FC7756" w:rsidRDefault="00F20578" w:rsidP="00FC7756">
      <w:pPr>
        <w:pStyle w:val="ListParagraph"/>
        <w:rPr>
          <w:sz w:val="28"/>
          <w:szCs w:val="28"/>
          <w:lang w:val="uk-UA"/>
        </w:rPr>
      </w:pPr>
    </w:p>
    <w:p w:rsidR="00F20578" w:rsidRDefault="00F20578" w:rsidP="000B58F6">
      <w:pPr>
        <w:pStyle w:val="StyleZakonu"/>
        <w:spacing w:after="0" w:line="240" w:lineRule="auto"/>
        <w:ind w:right="141"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Оприлюднити дане рішення на офіційному сайті Тячівської міської об’єднаної територіальної громади за адресою </w:t>
      </w:r>
      <w:hyperlink r:id="rId7" w:history="1">
        <w:r w:rsidRPr="00F56C69">
          <w:rPr>
            <w:rStyle w:val="Hyperlink"/>
            <w:sz w:val="28"/>
            <w:szCs w:val="28"/>
          </w:rPr>
          <w:t>https://tyachiv-city.gov.ua</w:t>
        </w:r>
      </w:hyperlink>
      <w:r>
        <w:t xml:space="preserve"> </w:t>
      </w:r>
      <w:r w:rsidRPr="00C75A0D">
        <w:rPr>
          <w:bCs/>
          <w:sz w:val="28"/>
          <w:szCs w:val="28"/>
        </w:rPr>
        <w:t xml:space="preserve">та надіслати </w:t>
      </w:r>
      <w:r>
        <w:rPr>
          <w:bCs/>
          <w:sz w:val="28"/>
          <w:szCs w:val="28"/>
        </w:rPr>
        <w:t xml:space="preserve">Тячівському управлінню ГУ ДФС у Закарпатській області </w:t>
      </w:r>
      <w:r w:rsidRPr="00C75A0D">
        <w:rPr>
          <w:bCs/>
          <w:sz w:val="28"/>
          <w:szCs w:val="28"/>
        </w:rPr>
        <w:t>дл</w:t>
      </w:r>
      <w:r>
        <w:rPr>
          <w:bCs/>
          <w:sz w:val="28"/>
          <w:szCs w:val="28"/>
        </w:rPr>
        <w:t>я контролю за справлянням місцевих податків та зборів</w:t>
      </w:r>
      <w:r w:rsidRPr="00C75A0D">
        <w:rPr>
          <w:bCs/>
          <w:sz w:val="28"/>
          <w:szCs w:val="28"/>
        </w:rPr>
        <w:t>.</w:t>
      </w:r>
    </w:p>
    <w:p w:rsidR="00F20578" w:rsidRDefault="00F20578" w:rsidP="000B58F6">
      <w:pPr>
        <w:pStyle w:val="StyleZakonu"/>
        <w:spacing w:after="0" w:line="240" w:lineRule="auto"/>
        <w:ind w:right="141" w:firstLine="851"/>
        <w:rPr>
          <w:bCs/>
          <w:sz w:val="28"/>
          <w:szCs w:val="28"/>
        </w:rPr>
      </w:pPr>
    </w:p>
    <w:p w:rsidR="00F20578" w:rsidRDefault="00F20578" w:rsidP="000B58F6">
      <w:pPr>
        <w:pStyle w:val="StyleZakonu"/>
        <w:spacing w:after="0" w:line="240" w:lineRule="auto"/>
        <w:ind w:right="141"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Контроль за виконанням даного рішення покласти на депутатську </w:t>
      </w:r>
      <w:r w:rsidRPr="00257BCB">
        <w:rPr>
          <w:bCs/>
          <w:color w:val="000000"/>
          <w:sz w:val="28"/>
          <w:szCs w:val="28"/>
        </w:rPr>
        <w:t>комісію з питань планування бюджету, фінансів, торгівельного та побутового</w:t>
      </w:r>
      <w:r>
        <w:rPr>
          <w:bCs/>
          <w:sz w:val="28"/>
          <w:szCs w:val="28"/>
        </w:rPr>
        <w:t xml:space="preserve"> обслуговування населення, розвитку підприємництва</w:t>
      </w:r>
      <w:r w:rsidRPr="00606696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голова комісії Мийсарош Т.С.).</w:t>
      </w:r>
    </w:p>
    <w:p w:rsidR="00F20578" w:rsidRDefault="00F20578" w:rsidP="000B58F6">
      <w:pPr>
        <w:pStyle w:val="StyleZakonu"/>
        <w:spacing w:after="0" w:line="240" w:lineRule="auto"/>
        <w:ind w:right="141" w:firstLine="851"/>
        <w:rPr>
          <w:bCs/>
          <w:sz w:val="28"/>
          <w:szCs w:val="28"/>
        </w:rPr>
      </w:pPr>
    </w:p>
    <w:p w:rsidR="00F20578" w:rsidRDefault="00F20578" w:rsidP="000B58F6">
      <w:pPr>
        <w:pStyle w:val="StyleZakonu"/>
        <w:spacing w:after="0" w:line="240" w:lineRule="auto"/>
        <w:ind w:right="141" w:firstLine="851"/>
        <w:rPr>
          <w:bCs/>
          <w:sz w:val="28"/>
          <w:szCs w:val="28"/>
        </w:rPr>
      </w:pPr>
    </w:p>
    <w:p w:rsidR="00F20578" w:rsidRDefault="00F20578" w:rsidP="000B58F6">
      <w:pPr>
        <w:pStyle w:val="StyleZakonu"/>
        <w:spacing w:after="0" w:line="240" w:lineRule="auto"/>
        <w:ind w:right="141" w:firstLine="851"/>
        <w:rPr>
          <w:bCs/>
          <w:sz w:val="28"/>
          <w:szCs w:val="28"/>
        </w:rPr>
      </w:pPr>
    </w:p>
    <w:p w:rsidR="00F20578" w:rsidRPr="00791E05" w:rsidRDefault="00F20578" w:rsidP="00F56C69">
      <w:pPr>
        <w:pStyle w:val="StyleZakonu"/>
        <w:spacing w:after="0" w:line="240" w:lineRule="auto"/>
        <w:ind w:right="141" w:firstLine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</w:rPr>
        <w:t>Міський голова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                                    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І.І. Ковач</w:t>
      </w:r>
    </w:p>
    <w:p w:rsidR="00F20578" w:rsidRDefault="00F20578" w:rsidP="000B58F6">
      <w:pPr>
        <w:ind w:right="141" w:firstLine="851"/>
      </w:pPr>
    </w:p>
    <w:sectPr w:rsidR="00F20578" w:rsidSect="00D90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0A6A26"/>
    <w:multiLevelType w:val="hybridMultilevel"/>
    <w:tmpl w:val="F70AF286"/>
    <w:lvl w:ilvl="0" w:tplc="6974E89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7CE5"/>
    <w:rsid w:val="00000E45"/>
    <w:rsid w:val="00011C3E"/>
    <w:rsid w:val="00051EE1"/>
    <w:rsid w:val="00074DAA"/>
    <w:rsid w:val="000A0177"/>
    <w:rsid w:val="000B46ED"/>
    <w:rsid w:val="000B58F6"/>
    <w:rsid w:val="000D4892"/>
    <w:rsid w:val="000F5AF2"/>
    <w:rsid w:val="00115E60"/>
    <w:rsid w:val="0012510E"/>
    <w:rsid w:val="0012763B"/>
    <w:rsid w:val="00153C26"/>
    <w:rsid w:val="00160AC8"/>
    <w:rsid w:val="00197CE5"/>
    <w:rsid w:val="001B59D3"/>
    <w:rsid w:val="001D2EF0"/>
    <w:rsid w:val="00206886"/>
    <w:rsid w:val="00257BCB"/>
    <w:rsid w:val="00285211"/>
    <w:rsid w:val="00301B74"/>
    <w:rsid w:val="003110A7"/>
    <w:rsid w:val="00334A7F"/>
    <w:rsid w:val="00342C87"/>
    <w:rsid w:val="00357FE0"/>
    <w:rsid w:val="00400929"/>
    <w:rsid w:val="0041613E"/>
    <w:rsid w:val="00436904"/>
    <w:rsid w:val="00474E9A"/>
    <w:rsid w:val="004960FD"/>
    <w:rsid w:val="004B0D0C"/>
    <w:rsid w:val="004F2DD1"/>
    <w:rsid w:val="00552342"/>
    <w:rsid w:val="00593B6B"/>
    <w:rsid w:val="005C5897"/>
    <w:rsid w:val="005D59AE"/>
    <w:rsid w:val="00604309"/>
    <w:rsid w:val="00606696"/>
    <w:rsid w:val="0065701E"/>
    <w:rsid w:val="006873B9"/>
    <w:rsid w:val="006A1DF5"/>
    <w:rsid w:val="00705939"/>
    <w:rsid w:val="00713AF2"/>
    <w:rsid w:val="00745401"/>
    <w:rsid w:val="00791E05"/>
    <w:rsid w:val="007B75B9"/>
    <w:rsid w:val="007E049D"/>
    <w:rsid w:val="00866A66"/>
    <w:rsid w:val="00890E65"/>
    <w:rsid w:val="008C1B12"/>
    <w:rsid w:val="008D0AC1"/>
    <w:rsid w:val="008D4404"/>
    <w:rsid w:val="008E0B97"/>
    <w:rsid w:val="00945F23"/>
    <w:rsid w:val="00962937"/>
    <w:rsid w:val="009735B0"/>
    <w:rsid w:val="009D745C"/>
    <w:rsid w:val="009E5B90"/>
    <w:rsid w:val="00A05351"/>
    <w:rsid w:val="00A8196D"/>
    <w:rsid w:val="00A97A04"/>
    <w:rsid w:val="00AA43C7"/>
    <w:rsid w:val="00AB3466"/>
    <w:rsid w:val="00AD1C6B"/>
    <w:rsid w:val="00AD524E"/>
    <w:rsid w:val="00B33849"/>
    <w:rsid w:val="00BB1D5C"/>
    <w:rsid w:val="00BB3E15"/>
    <w:rsid w:val="00BD6093"/>
    <w:rsid w:val="00C00444"/>
    <w:rsid w:val="00C46940"/>
    <w:rsid w:val="00C64E5D"/>
    <w:rsid w:val="00C6774F"/>
    <w:rsid w:val="00C75A0D"/>
    <w:rsid w:val="00CB6C6E"/>
    <w:rsid w:val="00CC5615"/>
    <w:rsid w:val="00CE44EC"/>
    <w:rsid w:val="00CE5146"/>
    <w:rsid w:val="00CE55BE"/>
    <w:rsid w:val="00D52F8F"/>
    <w:rsid w:val="00D9093B"/>
    <w:rsid w:val="00DA6911"/>
    <w:rsid w:val="00E6774D"/>
    <w:rsid w:val="00EA45BC"/>
    <w:rsid w:val="00EF2F5D"/>
    <w:rsid w:val="00F14950"/>
    <w:rsid w:val="00F20578"/>
    <w:rsid w:val="00F4720D"/>
    <w:rsid w:val="00F5524A"/>
    <w:rsid w:val="00F56C69"/>
    <w:rsid w:val="00F61FD2"/>
    <w:rsid w:val="00FC4F61"/>
    <w:rsid w:val="00FC5837"/>
    <w:rsid w:val="00FC7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CE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97CE5"/>
    <w:pPr>
      <w:keepNext/>
      <w:jc w:val="center"/>
      <w:outlineLvl w:val="0"/>
    </w:pPr>
    <w:rPr>
      <w:b/>
      <w:bCs/>
      <w:sz w:val="28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97CE5"/>
    <w:pPr>
      <w:keepNext/>
      <w:outlineLvl w:val="3"/>
    </w:pPr>
    <w:rPr>
      <w:b/>
      <w:bCs/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97CE5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97CE5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StyleZakonu">
    <w:name w:val="StyleZakonu"/>
    <w:basedOn w:val="Normal"/>
    <w:uiPriority w:val="99"/>
    <w:rsid w:val="00197CE5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character" w:styleId="Hyperlink">
    <w:name w:val="Hyperlink"/>
    <w:basedOn w:val="DefaultParagraphFont"/>
    <w:uiPriority w:val="99"/>
    <w:rsid w:val="00197CE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4009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64E5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4E5D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yachiv-city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232</TotalTime>
  <Pages>2</Pages>
  <Words>483</Words>
  <Characters>2759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Финансы</dc:creator>
  <cp:keywords/>
  <dc:description/>
  <cp:lastModifiedBy>user3344</cp:lastModifiedBy>
  <cp:revision>71</cp:revision>
  <cp:lastPrinted>2019-07-08T12:21:00Z</cp:lastPrinted>
  <dcterms:created xsi:type="dcterms:W3CDTF">2017-06-02T12:03:00Z</dcterms:created>
  <dcterms:modified xsi:type="dcterms:W3CDTF">2019-07-25T11:05:00Z</dcterms:modified>
</cp:coreProperties>
</file>