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481" w:rsidRDefault="00577481" w:rsidP="00577481">
      <w:pPr>
        <w:jc w:val="both"/>
        <w:rPr>
          <w:rFonts w:ascii="Sylfaen" w:hAnsi="Sylfaen"/>
          <w:b/>
          <w:sz w:val="26"/>
          <w:szCs w:val="26"/>
        </w:rPr>
      </w:pPr>
      <w:r>
        <w:rPr>
          <w:rFonts w:ascii="Sylfaen" w:hAnsi="Sylfaen"/>
          <w:b/>
          <w:sz w:val="26"/>
          <w:szCs w:val="26"/>
        </w:rPr>
        <w:t xml:space="preserve">                                                          </w:t>
      </w:r>
      <w:r>
        <w:object w:dxaOrig="984" w:dyaOrig="1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7.25pt" o:ole="" fillcolor="window">
            <v:imagedata r:id="rId5" o:title=""/>
          </v:shape>
          <o:OLEObject Type="Embed" ProgID="Word.Picture.8" ShapeID="_x0000_i1025" DrawAspect="Content" ObjectID="_1560752676" r:id="rId6"/>
        </w:object>
      </w:r>
      <w:r>
        <w:rPr>
          <w:rFonts w:ascii="Sylfaen" w:hAnsi="Sylfaen"/>
          <w:b/>
          <w:sz w:val="26"/>
          <w:szCs w:val="26"/>
        </w:rPr>
        <w:t xml:space="preserve">                              </w:t>
      </w:r>
      <w:r>
        <w:rPr>
          <w:rFonts w:ascii="Sylfaen" w:hAnsi="Sylfaen"/>
          <w:b/>
          <w:sz w:val="26"/>
          <w:szCs w:val="26"/>
        </w:rPr>
        <w:tab/>
      </w:r>
    </w:p>
    <w:p w:rsidR="00577481" w:rsidRPr="00514596" w:rsidRDefault="00577481" w:rsidP="00577481">
      <w:pPr>
        <w:jc w:val="center"/>
        <w:rPr>
          <w:rStyle w:val="HTML1"/>
          <w:rFonts w:ascii="Times New Roman" w:hAnsi="Times New Roman"/>
          <w:b/>
          <w:bCs/>
          <w:sz w:val="32"/>
          <w:szCs w:val="32"/>
        </w:rPr>
      </w:pPr>
      <w:r w:rsidRPr="00514596">
        <w:rPr>
          <w:rStyle w:val="HTML1"/>
          <w:rFonts w:ascii="Times New Roman" w:hAnsi="Times New Roman"/>
          <w:b/>
          <w:bCs/>
          <w:sz w:val="32"/>
          <w:szCs w:val="32"/>
        </w:rPr>
        <w:t>У К Р А Ї Н А</w:t>
      </w:r>
    </w:p>
    <w:p w:rsidR="00577481" w:rsidRPr="00514596" w:rsidRDefault="00577481" w:rsidP="00577481">
      <w:pPr>
        <w:pStyle w:val="HTML"/>
        <w:jc w:val="center"/>
        <w:rPr>
          <w:rStyle w:val="HTML1"/>
          <w:rFonts w:ascii="Times New Roman" w:hAnsi="Times New Roman"/>
          <w:b/>
          <w:bCs/>
          <w:color w:val="auto"/>
          <w:sz w:val="32"/>
          <w:szCs w:val="32"/>
          <w:lang w:val="uk-UA"/>
        </w:rPr>
      </w:pPr>
      <w:r w:rsidRPr="00514596">
        <w:rPr>
          <w:rStyle w:val="HTML1"/>
          <w:rFonts w:ascii="Times New Roman" w:hAnsi="Times New Roman"/>
          <w:b/>
          <w:bCs/>
          <w:color w:val="auto"/>
          <w:sz w:val="32"/>
          <w:szCs w:val="32"/>
          <w:lang w:val="uk-UA"/>
        </w:rPr>
        <w:t>ТЯЧІВСЬКА   МІСЬКА   РАДА</w:t>
      </w:r>
    </w:p>
    <w:p w:rsidR="00577481" w:rsidRPr="00514596" w:rsidRDefault="00577481" w:rsidP="00577481">
      <w:pPr>
        <w:pStyle w:val="HTML"/>
        <w:jc w:val="center"/>
        <w:rPr>
          <w:rStyle w:val="HTML1"/>
          <w:rFonts w:ascii="Times New Roman" w:hAnsi="Times New Roman"/>
          <w:b/>
          <w:color w:val="auto"/>
          <w:sz w:val="32"/>
          <w:szCs w:val="32"/>
          <w:lang w:val="uk-UA"/>
        </w:rPr>
      </w:pPr>
      <w:r w:rsidRPr="00514596">
        <w:rPr>
          <w:rStyle w:val="HTML1"/>
          <w:rFonts w:ascii="Times New Roman" w:hAnsi="Times New Roman"/>
          <w:b/>
          <w:color w:val="auto"/>
          <w:sz w:val="32"/>
          <w:szCs w:val="32"/>
          <w:lang w:val="uk-UA"/>
        </w:rPr>
        <w:t>ВИКОНАВЧИЙ КОМІТЕТ</w:t>
      </w:r>
    </w:p>
    <w:p w:rsidR="00577481" w:rsidRPr="00514596" w:rsidRDefault="00577481" w:rsidP="00577481">
      <w:pPr>
        <w:pStyle w:val="HTML"/>
        <w:jc w:val="center"/>
        <w:rPr>
          <w:rStyle w:val="HTML1"/>
          <w:rFonts w:ascii="Times New Roman" w:hAnsi="Times New Roman"/>
          <w:b/>
          <w:color w:val="auto"/>
          <w:sz w:val="32"/>
          <w:szCs w:val="32"/>
          <w:lang w:val="uk-UA"/>
        </w:rPr>
      </w:pPr>
      <w:r w:rsidRPr="00514596">
        <w:rPr>
          <w:rStyle w:val="HTML1"/>
          <w:rFonts w:ascii="Times New Roman" w:hAnsi="Times New Roman"/>
          <w:b/>
          <w:color w:val="auto"/>
          <w:sz w:val="32"/>
          <w:szCs w:val="32"/>
          <w:lang w:val="uk-UA"/>
        </w:rPr>
        <w:t xml:space="preserve">Р І Ш Е Н </w:t>
      </w:r>
      <w:proofErr w:type="spellStart"/>
      <w:r w:rsidRPr="00514596">
        <w:rPr>
          <w:rStyle w:val="HTML1"/>
          <w:rFonts w:ascii="Times New Roman" w:hAnsi="Times New Roman"/>
          <w:b/>
          <w:color w:val="auto"/>
          <w:sz w:val="32"/>
          <w:szCs w:val="32"/>
          <w:lang w:val="uk-UA"/>
        </w:rPr>
        <w:t>Н</w:t>
      </w:r>
      <w:proofErr w:type="spellEnd"/>
      <w:r w:rsidRPr="00514596">
        <w:rPr>
          <w:rStyle w:val="HTML1"/>
          <w:rFonts w:ascii="Times New Roman" w:hAnsi="Times New Roman"/>
          <w:b/>
          <w:color w:val="auto"/>
          <w:sz w:val="32"/>
          <w:szCs w:val="32"/>
          <w:lang w:val="uk-UA"/>
        </w:rPr>
        <w:t xml:space="preserve"> Я</w:t>
      </w:r>
    </w:p>
    <w:p w:rsidR="00577481" w:rsidRPr="00922B32" w:rsidRDefault="00577481" w:rsidP="00577481">
      <w:pPr>
        <w:pStyle w:val="HTML"/>
        <w:jc w:val="center"/>
        <w:rPr>
          <w:rStyle w:val="HTML1"/>
          <w:rFonts w:ascii="Sylfaen" w:hAnsi="Sylfaen"/>
          <w:b/>
          <w:color w:val="auto"/>
          <w:sz w:val="32"/>
          <w:szCs w:val="32"/>
          <w:lang w:val="uk-UA"/>
        </w:rPr>
      </w:pPr>
    </w:p>
    <w:p w:rsidR="00577481" w:rsidRPr="00F42B6C" w:rsidRDefault="00577481" w:rsidP="00577481">
      <w:pPr>
        <w:pStyle w:val="HTML"/>
        <w:rPr>
          <w:rStyle w:val="HTML1"/>
          <w:rFonts w:ascii="Times New Roman" w:hAnsi="Times New Roman"/>
          <w:color w:val="auto"/>
          <w:sz w:val="28"/>
          <w:szCs w:val="28"/>
          <w:lang w:val="uk-UA"/>
        </w:rPr>
      </w:pPr>
      <w:r w:rsidRPr="00F42B6C">
        <w:rPr>
          <w:rStyle w:val="HTML1"/>
          <w:rFonts w:ascii="Times New Roman" w:hAnsi="Times New Roman"/>
          <w:color w:val="auto"/>
          <w:sz w:val="28"/>
          <w:szCs w:val="28"/>
          <w:lang w:val="uk-UA"/>
        </w:rPr>
        <w:t xml:space="preserve">від  27 червня  2017  року  № </w:t>
      </w:r>
      <w:r>
        <w:rPr>
          <w:rStyle w:val="HTML1"/>
          <w:rFonts w:ascii="Times New Roman" w:hAnsi="Times New Roman"/>
          <w:color w:val="auto"/>
          <w:sz w:val="28"/>
          <w:szCs w:val="28"/>
          <w:lang w:val="uk-UA"/>
        </w:rPr>
        <w:t>217</w:t>
      </w:r>
    </w:p>
    <w:p w:rsidR="00577481" w:rsidRPr="00F42B6C" w:rsidRDefault="00577481" w:rsidP="00577481">
      <w:pPr>
        <w:pStyle w:val="HTML"/>
        <w:rPr>
          <w:rFonts w:ascii="Times New Roman" w:hAnsi="Times New Roman"/>
          <w:sz w:val="24"/>
          <w:szCs w:val="24"/>
        </w:rPr>
      </w:pPr>
      <w:r w:rsidRPr="00F42B6C">
        <w:rPr>
          <w:rStyle w:val="HTML1"/>
          <w:rFonts w:ascii="Times New Roman" w:hAnsi="Times New Roman"/>
          <w:color w:val="auto"/>
          <w:sz w:val="24"/>
          <w:szCs w:val="24"/>
          <w:lang w:val="uk-UA"/>
        </w:rPr>
        <w:t>м. Тячів</w:t>
      </w:r>
    </w:p>
    <w:p w:rsidR="00577481" w:rsidRPr="00F42B6C" w:rsidRDefault="00577481" w:rsidP="00577481">
      <w:pPr>
        <w:ind w:firstLine="720"/>
        <w:jc w:val="both"/>
        <w:rPr>
          <w:sz w:val="28"/>
          <w:szCs w:val="28"/>
        </w:rPr>
      </w:pPr>
    </w:p>
    <w:p w:rsidR="00577481" w:rsidRPr="00E85321" w:rsidRDefault="00577481" w:rsidP="00577481">
      <w:pPr>
        <w:jc w:val="both"/>
        <w:rPr>
          <w:rFonts w:ascii="Sylfaen" w:hAnsi="Sylfaen"/>
          <w:b/>
          <w:lang w:eastAsia="ko-KR"/>
        </w:rPr>
      </w:pPr>
      <w:bookmarkStart w:id="0" w:name="_GoBack"/>
      <w:r w:rsidRPr="00F42B6C">
        <w:rPr>
          <w:sz w:val="28"/>
          <w:szCs w:val="28"/>
        </w:rPr>
        <w:t>Про</w:t>
      </w:r>
      <w:r w:rsidR="00FB1C87">
        <w:rPr>
          <w:sz w:val="28"/>
          <w:szCs w:val="28"/>
        </w:rPr>
        <w:t xml:space="preserve"> </w:t>
      </w:r>
      <w:r w:rsidRPr="00F42B6C">
        <w:rPr>
          <w:sz w:val="28"/>
          <w:szCs w:val="28"/>
        </w:rPr>
        <w:t>надання</w:t>
      </w:r>
      <w:r w:rsidR="00FB1C87">
        <w:rPr>
          <w:sz w:val="28"/>
          <w:szCs w:val="28"/>
        </w:rPr>
        <w:t xml:space="preserve"> </w:t>
      </w:r>
      <w:r w:rsidRPr="00F42B6C">
        <w:rPr>
          <w:sz w:val="28"/>
          <w:szCs w:val="28"/>
        </w:rPr>
        <w:t>згоди</w:t>
      </w:r>
      <w:r w:rsidR="00FB1C87">
        <w:rPr>
          <w:sz w:val="28"/>
          <w:szCs w:val="28"/>
        </w:rPr>
        <w:t xml:space="preserve"> </w:t>
      </w:r>
      <w:r w:rsidRPr="00F42B6C">
        <w:rPr>
          <w:sz w:val="28"/>
          <w:szCs w:val="28"/>
        </w:rPr>
        <w:t>на</w:t>
      </w:r>
      <w:r w:rsidR="00FB1C87">
        <w:rPr>
          <w:sz w:val="28"/>
          <w:szCs w:val="28"/>
        </w:rPr>
        <w:t xml:space="preserve"> </w:t>
      </w:r>
      <w:r w:rsidRPr="00F42B6C">
        <w:rPr>
          <w:sz w:val="28"/>
          <w:szCs w:val="28"/>
        </w:rPr>
        <w:t>встановлення</w:t>
      </w:r>
      <w:r w:rsidR="00FB1C87">
        <w:rPr>
          <w:sz w:val="28"/>
          <w:szCs w:val="28"/>
        </w:rPr>
        <w:t xml:space="preserve"> </w:t>
      </w:r>
      <w:r>
        <w:rPr>
          <w:sz w:val="28"/>
          <w:szCs w:val="28"/>
        </w:rPr>
        <w:t>д</w:t>
      </w:r>
      <w:r w:rsidRPr="00F42B6C">
        <w:rPr>
          <w:sz w:val="28"/>
          <w:szCs w:val="28"/>
        </w:rPr>
        <w:t>одаткових</w:t>
      </w:r>
      <w:r>
        <w:rPr>
          <w:sz w:val="28"/>
          <w:szCs w:val="28"/>
        </w:rPr>
        <w:t xml:space="preserve"> </w:t>
      </w:r>
      <w:r w:rsidRPr="00F42B6C">
        <w:rPr>
          <w:sz w:val="28"/>
          <w:szCs w:val="28"/>
        </w:rPr>
        <w:t>істотних умов</w:t>
      </w:r>
      <w:r w:rsidR="00FB1C87">
        <w:rPr>
          <w:sz w:val="28"/>
          <w:szCs w:val="28"/>
        </w:rPr>
        <w:t xml:space="preserve"> </w:t>
      </w:r>
      <w:r w:rsidRPr="00F42B6C">
        <w:rPr>
          <w:sz w:val="28"/>
          <w:szCs w:val="28"/>
        </w:rPr>
        <w:t>в договорах оренди комунального</w:t>
      </w:r>
      <w:r>
        <w:rPr>
          <w:sz w:val="28"/>
          <w:szCs w:val="28"/>
        </w:rPr>
        <w:t xml:space="preserve"> </w:t>
      </w:r>
      <w:r w:rsidRPr="00F42B6C">
        <w:rPr>
          <w:sz w:val="28"/>
          <w:szCs w:val="28"/>
        </w:rPr>
        <w:t>майна,</w:t>
      </w:r>
      <w:r w:rsidR="00FB1C87">
        <w:rPr>
          <w:sz w:val="28"/>
          <w:szCs w:val="28"/>
        </w:rPr>
        <w:t xml:space="preserve"> </w:t>
      </w:r>
      <w:r w:rsidRPr="00F42B6C">
        <w:rPr>
          <w:sz w:val="28"/>
          <w:szCs w:val="28"/>
        </w:rPr>
        <w:t>що</w:t>
      </w:r>
      <w:r w:rsidR="00FB1C87">
        <w:rPr>
          <w:sz w:val="28"/>
          <w:szCs w:val="28"/>
        </w:rPr>
        <w:t xml:space="preserve"> </w:t>
      </w:r>
      <w:r w:rsidRPr="00F42B6C">
        <w:rPr>
          <w:sz w:val="28"/>
          <w:szCs w:val="28"/>
        </w:rPr>
        <w:t>використовується</w:t>
      </w:r>
      <w:r>
        <w:rPr>
          <w:sz w:val="28"/>
          <w:szCs w:val="28"/>
        </w:rPr>
        <w:t xml:space="preserve"> </w:t>
      </w:r>
      <w:r w:rsidRPr="00F42B6C">
        <w:rPr>
          <w:sz w:val="28"/>
          <w:szCs w:val="28"/>
        </w:rPr>
        <w:t>під</w:t>
      </w:r>
      <w:r>
        <w:rPr>
          <w:sz w:val="28"/>
          <w:szCs w:val="28"/>
        </w:rPr>
        <w:t xml:space="preserve"> </w:t>
      </w:r>
      <w:r w:rsidRPr="00F42B6C">
        <w:rPr>
          <w:sz w:val="28"/>
          <w:szCs w:val="28"/>
        </w:rPr>
        <w:t>розміщення</w:t>
      </w:r>
      <w:r w:rsidR="00FB1C87">
        <w:rPr>
          <w:sz w:val="28"/>
          <w:szCs w:val="28"/>
        </w:rPr>
        <w:t xml:space="preserve"> </w:t>
      </w:r>
      <w:r w:rsidRPr="00F42B6C">
        <w:rPr>
          <w:sz w:val="28"/>
          <w:szCs w:val="28"/>
        </w:rPr>
        <w:t>шкільних</w:t>
      </w:r>
      <w:r w:rsidR="00FB1C87">
        <w:rPr>
          <w:sz w:val="28"/>
          <w:szCs w:val="28"/>
        </w:rPr>
        <w:t xml:space="preserve"> </w:t>
      </w:r>
      <w:r w:rsidRPr="00F42B6C">
        <w:rPr>
          <w:sz w:val="28"/>
          <w:szCs w:val="28"/>
        </w:rPr>
        <w:t>їдалень та буфетів</w:t>
      </w:r>
      <w:r w:rsidR="00FB1C87">
        <w:rPr>
          <w:sz w:val="28"/>
          <w:szCs w:val="28"/>
        </w:rPr>
        <w:t xml:space="preserve"> </w:t>
      </w:r>
      <w:r w:rsidRPr="00F42B6C">
        <w:rPr>
          <w:sz w:val="28"/>
          <w:szCs w:val="28"/>
        </w:rPr>
        <w:t>в населених пунктах</w:t>
      </w:r>
      <w:r w:rsidR="00FB1C87">
        <w:rPr>
          <w:sz w:val="28"/>
          <w:szCs w:val="28"/>
        </w:rPr>
        <w:t xml:space="preserve"> </w:t>
      </w:r>
      <w:r w:rsidRPr="00F42B6C">
        <w:rPr>
          <w:sz w:val="28"/>
          <w:szCs w:val="28"/>
        </w:rPr>
        <w:t>Тячівської</w:t>
      </w:r>
      <w:r w:rsidR="00FB1C87">
        <w:rPr>
          <w:sz w:val="28"/>
          <w:szCs w:val="28"/>
        </w:rPr>
        <w:t xml:space="preserve"> </w:t>
      </w:r>
      <w:r w:rsidRPr="00F42B6C">
        <w:rPr>
          <w:sz w:val="28"/>
          <w:szCs w:val="28"/>
        </w:rPr>
        <w:t>міської</w:t>
      </w:r>
      <w:r w:rsidR="00FB1C87">
        <w:rPr>
          <w:sz w:val="28"/>
          <w:szCs w:val="28"/>
        </w:rPr>
        <w:t xml:space="preserve"> </w:t>
      </w:r>
      <w:r w:rsidRPr="00F42B6C">
        <w:rPr>
          <w:sz w:val="28"/>
          <w:szCs w:val="28"/>
        </w:rPr>
        <w:t>об’єднаної</w:t>
      </w:r>
      <w:r w:rsidR="00FB1C87">
        <w:rPr>
          <w:sz w:val="28"/>
          <w:szCs w:val="28"/>
        </w:rPr>
        <w:t xml:space="preserve"> </w:t>
      </w:r>
      <w:r w:rsidRPr="00F42B6C">
        <w:rPr>
          <w:sz w:val="28"/>
          <w:szCs w:val="28"/>
        </w:rPr>
        <w:t>територіальної громади</w:t>
      </w:r>
      <w:bookmarkEnd w:id="0"/>
    </w:p>
    <w:p w:rsidR="00577481" w:rsidRPr="00E85321" w:rsidRDefault="00577481" w:rsidP="00577481">
      <w:pPr>
        <w:ind w:firstLine="900"/>
        <w:jc w:val="both"/>
        <w:rPr>
          <w:rFonts w:ascii="Sylfaen" w:hAnsi="Sylfaen"/>
        </w:rPr>
      </w:pPr>
    </w:p>
    <w:p w:rsidR="00577481" w:rsidRPr="00F42B6C" w:rsidRDefault="00577481" w:rsidP="00577481">
      <w:pPr>
        <w:ind w:firstLine="900"/>
        <w:jc w:val="both"/>
        <w:rPr>
          <w:sz w:val="28"/>
          <w:szCs w:val="28"/>
        </w:rPr>
      </w:pPr>
      <w:r w:rsidRPr="00F42B6C">
        <w:rPr>
          <w:sz w:val="28"/>
          <w:szCs w:val="28"/>
        </w:rPr>
        <w:t>Розглянувши звернення орендарів шкільних їдалень (буфетів) населених пунктів Тячівської міської об’єднаної територіальної громади щодо звільнення їх від сплати орендної плати за період літніх шкільних канікул, коли зазначені заклади громадського харчування фактично не функціонують та, у зв’язку з цим, господарська діяльність орендарями не ведеться, виконавчим комітетом міської ради встановлено наступне.</w:t>
      </w:r>
    </w:p>
    <w:p w:rsidR="00577481" w:rsidRPr="00F42B6C" w:rsidRDefault="00577481" w:rsidP="00577481">
      <w:pPr>
        <w:ind w:firstLine="900"/>
        <w:jc w:val="both"/>
        <w:rPr>
          <w:sz w:val="28"/>
          <w:szCs w:val="28"/>
        </w:rPr>
      </w:pPr>
      <w:r w:rsidRPr="00F42B6C">
        <w:rPr>
          <w:sz w:val="28"/>
          <w:szCs w:val="28"/>
        </w:rPr>
        <w:t xml:space="preserve">У вересні </w:t>
      </w:r>
      <w:r>
        <w:rPr>
          <w:sz w:val="28"/>
          <w:szCs w:val="28"/>
        </w:rPr>
        <w:t>2016 року</w:t>
      </w:r>
      <w:r w:rsidRPr="00F42B6C">
        <w:rPr>
          <w:sz w:val="28"/>
          <w:szCs w:val="28"/>
        </w:rPr>
        <w:t xml:space="preserve"> Тячівською міською радою з фізичними особами-підприємцями </w:t>
      </w:r>
      <w:r>
        <w:rPr>
          <w:sz w:val="28"/>
          <w:szCs w:val="28"/>
        </w:rPr>
        <w:t xml:space="preserve">укладені </w:t>
      </w:r>
      <w:r w:rsidRPr="00F42B6C">
        <w:rPr>
          <w:sz w:val="28"/>
          <w:szCs w:val="28"/>
        </w:rPr>
        <w:t xml:space="preserve"> договор</w:t>
      </w:r>
      <w:r>
        <w:rPr>
          <w:sz w:val="28"/>
          <w:szCs w:val="28"/>
        </w:rPr>
        <w:t>и</w:t>
      </w:r>
      <w:r w:rsidRPr="00F42B6C">
        <w:rPr>
          <w:sz w:val="28"/>
          <w:szCs w:val="28"/>
        </w:rPr>
        <w:t xml:space="preserve">  на оренду приміщень шкільних їдалень (буфетів) освітніх закладів об’єднаної територіальної громади, на підставі яких суб’єктам господарювання надано  в оренду приміщення шкільних їдалень для організації харчування дітей з визначенням плати за  користування орендним майном. При цьому, обставина того, що в період літніх шкільних канікул такі їдальні (буфети) не функціонують та господарська діяльність орендарями не ведеться сторонами в договорі не обумовлено. Зазначені обставини в цих відносинах  є істотними, через що вимагають їх врегулювання.</w:t>
      </w:r>
    </w:p>
    <w:p w:rsidR="00577481" w:rsidRDefault="00577481" w:rsidP="00577481">
      <w:pPr>
        <w:ind w:firstLine="900"/>
        <w:jc w:val="both"/>
        <w:rPr>
          <w:sz w:val="28"/>
          <w:szCs w:val="28"/>
        </w:rPr>
      </w:pPr>
      <w:r w:rsidRPr="00F42B6C">
        <w:rPr>
          <w:sz w:val="28"/>
          <w:szCs w:val="28"/>
        </w:rPr>
        <w:t>Виконавчий комітет міської ради, врегульовуючи зазначені відносини констатує, що питання організації харчування учнів у загальноосвітніх навчальних закладах відповідно до правила частини 3 статті 22 Закону України «Про загальну середню освіту»  та пункту 1 Порядку надання послуг з харчування дітей у дошкільних, учнів у загальноосвітніх та професійно-технічних навчальних закладах, операції з яких звільняються від обкладання податком на додану вартість, затвердженого постановою Кабінету Міністрів України від 2 лютого 2011 року №116</w:t>
      </w:r>
      <w:r>
        <w:rPr>
          <w:sz w:val="28"/>
          <w:szCs w:val="28"/>
        </w:rPr>
        <w:t>,</w:t>
      </w:r>
      <w:r w:rsidRPr="00F42B6C">
        <w:rPr>
          <w:sz w:val="28"/>
          <w:szCs w:val="28"/>
        </w:rPr>
        <w:t xml:space="preserve"> належить до повноважень органів  місцевого самоврядування.</w:t>
      </w:r>
    </w:p>
    <w:p w:rsidR="00577481" w:rsidRDefault="00577481" w:rsidP="00577481">
      <w:pPr>
        <w:ind w:firstLine="900"/>
        <w:jc w:val="both"/>
        <w:rPr>
          <w:sz w:val="28"/>
          <w:szCs w:val="28"/>
        </w:rPr>
      </w:pPr>
    </w:p>
    <w:p w:rsidR="00577481" w:rsidRDefault="00577481" w:rsidP="00577481">
      <w:pPr>
        <w:ind w:firstLine="900"/>
        <w:jc w:val="both"/>
        <w:rPr>
          <w:sz w:val="28"/>
          <w:szCs w:val="28"/>
        </w:rPr>
      </w:pPr>
    </w:p>
    <w:p w:rsidR="00577481" w:rsidRDefault="00577481" w:rsidP="00577481">
      <w:pPr>
        <w:ind w:firstLine="900"/>
        <w:jc w:val="both"/>
        <w:rPr>
          <w:sz w:val="28"/>
          <w:szCs w:val="28"/>
        </w:rPr>
      </w:pPr>
    </w:p>
    <w:p w:rsidR="00577481" w:rsidRDefault="00577481" w:rsidP="00577481">
      <w:pPr>
        <w:ind w:firstLine="900"/>
        <w:jc w:val="both"/>
        <w:rPr>
          <w:sz w:val="28"/>
          <w:szCs w:val="28"/>
        </w:rPr>
      </w:pPr>
    </w:p>
    <w:p w:rsidR="00577481" w:rsidRPr="00F42B6C" w:rsidRDefault="00577481" w:rsidP="00577481">
      <w:pPr>
        <w:ind w:firstLine="900"/>
        <w:jc w:val="both"/>
        <w:rPr>
          <w:sz w:val="28"/>
          <w:szCs w:val="28"/>
        </w:rPr>
      </w:pPr>
      <w:r w:rsidRPr="00F42B6C">
        <w:rPr>
          <w:sz w:val="28"/>
          <w:szCs w:val="28"/>
        </w:rPr>
        <w:t xml:space="preserve">Відтак договори оренди приміщень шкільних їдалень (буфетів) за своєю правовою природою є договорами державно-приватного партнерства, оскільки орендарі в цьому випадку попри здійснення підприємницької діяльності реалізують окрему функцію  органу місцевого самоврядування: забезпечують харчування учнів загальноосвітніх навчальних закладів. </w:t>
      </w:r>
    </w:p>
    <w:p w:rsidR="00577481" w:rsidRPr="00F42B6C" w:rsidRDefault="00577481" w:rsidP="00577481">
      <w:pPr>
        <w:ind w:firstLine="900"/>
        <w:jc w:val="both"/>
        <w:rPr>
          <w:sz w:val="28"/>
          <w:szCs w:val="28"/>
        </w:rPr>
      </w:pPr>
      <w:r w:rsidRPr="00F42B6C">
        <w:rPr>
          <w:sz w:val="28"/>
          <w:szCs w:val="28"/>
        </w:rPr>
        <w:t>Одним з основних принципів державно-приватного партнерства  є узгодження інтересів державних і приватних партнерів з метою отримання взаємної вигоди (стаття 3 Закону України «Про державно-приватне партнерство»).</w:t>
      </w:r>
    </w:p>
    <w:p w:rsidR="00577481" w:rsidRPr="00F42B6C" w:rsidRDefault="00577481" w:rsidP="00577481">
      <w:pPr>
        <w:ind w:firstLine="900"/>
        <w:jc w:val="both"/>
        <w:rPr>
          <w:sz w:val="28"/>
          <w:szCs w:val="28"/>
        </w:rPr>
      </w:pPr>
      <w:r w:rsidRPr="00F42B6C">
        <w:rPr>
          <w:sz w:val="28"/>
          <w:szCs w:val="28"/>
        </w:rPr>
        <w:t>Обставина справляння орендної плати суб’єктом господарювання за використання  комунального майна - шкільної їдальні (буфету) - в період літніх шкільних канікул, при тому, що цей господарюючий суб’єкт реалізує функцію органу місцевого самоврядування з харчування учнів загальноосвітніх навчальних закладів,  свідчить про ігнорування інтересів приватного партнера, який фактично в літній період в шкільній їдальні (буфеті) господарську діяльність не здійснює та, відповідно, не одержує прибутку</w:t>
      </w:r>
      <w:r>
        <w:rPr>
          <w:sz w:val="28"/>
          <w:szCs w:val="28"/>
        </w:rPr>
        <w:t>.</w:t>
      </w:r>
    </w:p>
    <w:p w:rsidR="00577481" w:rsidRPr="00F42B6C" w:rsidRDefault="00577481" w:rsidP="00577481">
      <w:pPr>
        <w:ind w:firstLine="900"/>
        <w:jc w:val="both"/>
        <w:rPr>
          <w:sz w:val="28"/>
          <w:szCs w:val="28"/>
        </w:rPr>
      </w:pPr>
      <w:r w:rsidRPr="00F42B6C">
        <w:rPr>
          <w:sz w:val="28"/>
          <w:szCs w:val="28"/>
        </w:rPr>
        <w:t xml:space="preserve">Виходячи з вищенаведеного та керуючись статтями 3, 17  Закону України «Про державно-приватне партнерство», статтею 22 Закону України «Про загальну середню освіту», Законом України «Про місцеве самоврядування в Україні», Порядком  надання послуг з харчування дітей у дошкільних, учнів у загальноосвітніх та професійно-технічних навчальних закладах, операції з яких звільняються від обкладання податком на додану вартість, затвердженого постановою Кабінету Міністрів України від 2 лютого 2011 року №116, виконком міської ради </w:t>
      </w:r>
    </w:p>
    <w:p w:rsidR="00577481" w:rsidRPr="00F42B6C" w:rsidRDefault="00577481" w:rsidP="00577481">
      <w:pPr>
        <w:jc w:val="center"/>
        <w:rPr>
          <w:sz w:val="28"/>
          <w:szCs w:val="28"/>
        </w:rPr>
      </w:pPr>
      <w:r w:rsidRPr="00F42B6C">
        <w:rPr>
          <w:sz w:val="28"/>
          <w:szCs w:val="28"/>
        </w:rPr>
        <w:t>в и р і ш и в :</w:t>
      </w:r>
    </w:p>
    <w:p w:rsidR="00577481" w:rsidRDefault="00577481" w:rsidP="00577481">
      <w:pPr>
        <w:jc w:val="both"/>
        <w:rPr>
          <w:sz w:val="28"/>
          <w:szCs w:val="28"/>
        </w:rPr>
      </w:pPr>
      <w:r>
        <w:rPr>
          <w:sz w:val="28"/>
          <w:szCs w:val="28"/>
        </w:rPr>
        <w:t>1.</w:t>
      </w:r>
      <w:r w:rsidRPr="00F42B6C">
        <w:rPr>
          <w:sz w:val="28"/>
          <w:szCs w:val="28"/>
        </w:rPr>
        <w:t>Доповнити істотні умови використання на правах оренди шкільних їдалень (буфетів) суб’єктами господарювання в населених пунктах Тячівської об’єднаної територіальної громади наступними:</w:t>
      </w:r>
    </w:p>
    <w:p w:rsidR="00577481" w:rsidRPr="00F42B6C" w:rsidRDefault="00577481" w:rsidP="00577481">
      <w:pPr>
        <w:jc w:val="both"/>
        <w:rPr>
          <w:sz w:val="28"/>
          <w:szCs w:val="28"/>
        </w:rPr>
      </w:pPr>
    </w:p>
    <w:p w:rsidR="00577481" w:rsidRDefault="00577481" w:rsidP="00577481">
      <w:pPr>
        <w:jc w:val="both"/>
        <w:rPr>
          <w:sz w:val="28"/>
          <w:szCs w:val="28"/>
        </w:rPr>
      </w:pPr>
      <w:r>
        <w:rPr>
          <w:sz w:val="28"/>
          <w:szCs w:val="28"/>
        </w:rPr>
        <w:t>1.1. В</w:t>
      </w:r>
      <w:r w:rsidRPr="00F42B6C">
        <w:rPr>
          <w:sz w:val="28"/>
          <w:szCs w:val="28"/>
        </w:rPr>
        <w:t xml:space="preserve"> </w:t>
      </w:r>
      <w:r w:rsidRPr="007213E9">
        <w:rPr>
          <w:sz w:val="28"/>
          <w:szCs w:val="28"/>
        </w:rPr>
        <w:t>період літніх шкільних канікул (червень – серпень) приміщення шкільних їдалень (буфетів) суб’єктами господарювання не використовується, що не звільняє їх від обов’язку забезпечення збереження орендованого майна</w:t>
      </w:r>
      <w:r>
        <w:rPr>
          <w:sz w:val="28"/>
          <w:szCs w:val="28"/>
        </w:rPr>
        <w:t>.</w:t>
      </w:r>
    </w:p>
    <w:p w:rsidR="00577481" w:rsidRPr="007213E9" w:rsidRDefault="00577481" w:rsidP="00577481">
      <w:pPr>
        <w:jc w:val="both"/>
        <w:rPr>
          <w:sz w:val="28"/>
          <w:szCs w:val="28"/>
        </w:rPr>
      </w:pPr>
    </w:p>
    <w:p w:rsidR="00577481" w:rsidRDefault="00577481" w:rsidP="00577481">
      <w:pPr>
        <w:jc w:val="both"/>
        <w:rPr>
          <w:sz w:val="28"/>
          <w:szCs w:val="28"/>
        </w:rPr>
      </w:pPr>
      <w:r w:rsidRPr="007213E9">
        <w:rPr>
          <w:sz w:val="28"/>
          <w:szCs w:val="28"/>
        </w:rPr>
        <w:t>1.2.Орендна плата в період літніх шкільних канікул (червень-серпень), коли орендарем об’єкт оренди не використовується відповідно до його функціонального призначення,  сплачується за ставкою 0 (нуль) грн..</w:t>
      </w:r>
    </w:p>
    <w:p w:rsidR="00577481" w:rsidRPr="007213E9" w:rsidRDefault="00577481" w:rsidP="00577481">
      <w:pPr>
        <w:jc w:val="both"/>
        <w:rPr>
          <w:sz w:val="28"/>
          <w:szCs w:val="28"/>
        </w:rPr>
      </w:pPr>
    </w:p>
    <w:p w:rsidR="00577481" w:rsidRDefault="00577481" w:rsidP="00577481">
      <w:pPr>
        <w:jc w:val="both"/>
        <w:rPr>
          <w:sz w:val="28"/>
          <w:szCs w:val="28"/>
        </w:rPr>
      </w:pPr>
      <w:r w:rsidRPr="007213E9">
        <w:rPr>
          <w:sz w:val="28"/>
          <w:szCs w:val="28"/>
        </w:rPr>
        <w:t>1.3.Положення, зазначені в підпунктах 1.1. і 1.2 пункту 1 цього рішення  застосовуються, починаючи з 1 червня 2017 року.</w:t>
      </w:r>
    </w:p>
    <w:p w:rsidR="00577481" w:rsidRPr="007213E9" w:rsidRDefault="00577481" w:rsidP="00577481">
      <w:pPr>
        <w:jc w:val="both"/>
        <w:rPr>
          <w:sz w:val="28"/>
          <w:szCs w:val="28"/>
        </w:rPr>
      </w:pPr>
    </w:p>
    <w:p w:rsidR="00577481" w:rsidRDefault="00577481" w:rsidP="00577481">
      <w:pPr>
        <w:jc w:val="both"/>
        <w:rPr>
          <w:sz w:val="28"/>
          <w:szCs w:val="28"/>
        </w:rPr>
      </w:pPr>
    </w:p>
    <w:p w:rsidR="00577481" w:rsidRDefault="00577481" w:rsidP="00577481">
      <w:pPr>
        <w:jc w:val="both"/>
        <w:rPr>
          <w:sz w:val="28"/>
          <w:szCs w:val="28"/>
        </w:rPr>
      </w:pPr>
    </w:p>
    <w:p w:rsidR="00577481" w:rsidRDefault="00577481" w:rsidP="00577481">
      <w:pPr>
        <w:jc w:val="both"/>
        <w:rPr>
          <w:sz w:val="28"/>
          <w:szCs w:val="28"/>
        </w:rPr>
      </w:pPr>
    </w:p>
    <w:p w:rsidR="00577481" w:rsidRDefault="00577481" w:rsidP="00577481">
      <w:pPr>
        <w:jc w:val="both"/>
        <w:rPr>
          <w:sz w:val="28"/>
          <w:szCs w:val="28"/>
        </w:rPr>
      </w:pPr>
    </w:p>
    <w:p w:rsidR="00577481" w:rsidRDefault="00577481" w:rsidP="00577481">
      <w:pPr>
        <w:jc w:val="both"/>
        <w:rPr>
          <w:sz w:val="28"/>
          <w:szCs w:val="28"/>
        </w:rPr>
      </w:pPr>
    </w:p>
    <w:p w:rsidR="00577481" w:rsidRDefault="00577481" w:rsidP="00577481">
      <w:pPr>
        <w:jc w:val="both"/>
        <w:rPr>
          <w:sz w:val="28"/>
          <w:szCs w:val="28"/>
        </w:rPr>
      </w:pPr>
      <w:r w:rsidRPr="00F42B6C">
        <w:rPr>
          <w:sz w:val="28"/>
          <w:szCs w:val="28"/>
        </w:rPr>
        <w:t xml:space="preserve">2. Відділу  житлово-комунального господарства, комунальної власності, транспорту та благоустрою апарату виконавчого комітету Тячівської міської ради у тижневий термін оформити зміни до договорів оренди комунального </w:t>
      </w:r>
    </w:p>
    <w:p w:rsidR="00577481" w:rsidRPr="00F42B6C" w:rsidRDefault="00577481" w:rsidP="00577481">
      <w:pPr>
        <w:jc w:val="both"/>
        <w:rPr>
          <w:sz w:val="28"/>
          <w:szCs w:val="28"/>
        </w:rPr>
      </w:pPr>
      <w:r w:rsidRPr="00F42B6C">
        <w:rPr>
          <w:sz w:val="28"/>
          <w:szCs w:val="28"/>
        </w:rPr>
        <w:t>майн</w:t>
      </w:r>
      <w:r>
        <w:rPr>
          <w:sz w:val="28"/>
          <w:szCs w:val="28"/>
        </w:rPr>
        <w:t>а</w:t>
      </w:r>
      <w:r w:rsidRPr="00F42B6C">
        <w:rPr>
          <w:sz w:val="28"/>
          <w:szCs w:val="28"/>
        </w:rPr>
        <w:t>, шляхом укладення додаткових угод із зазначенням в них істотних умов, передбачених підпунктами 1.1. – 1.3. пункту 1 цього рішення.</w:t>
      </w:r>
    </w:p>
    <w:p w:rsidR="00577481" w:rsidRDefault="00577481" w:rsidP="00577481">
      <w:pPr>
        <w:jc w:val="both"/>
        <w:rPr>
          <w:sz w:val="28"/>
          <w:szCs w:val="28"/>
        </w:rPr>
      </w:pPr>
    </w:p>
    <w:p w:rsidR="00577481" w:rsidRPr="00F42B6C" w:rsidRDefault="00577481" w:rsidP="00577481">
      <w:pPr>
        <w:jc w:val="both"/>
        <w:rPr>
          <w:sz w:val="28"/>
          <w:szCs w:val="28"/>
        </w:rPr>
      </w:pPr>
      <w:r w:rsidRPr="00F42B6C">
        <w:rPr>
          <w:sz w:val="28"/>
          <w:szCs w:val="28"/>
        </w:rPr>
        <w:t xml:space="preserve">3. Контроль за виконанням цього рішення покласти на першого заступника міського голови </w:t>
      </w:r>
      <w:proofErr w:type="spellStart"/>
      <w:r w:rsidRPr="00F42B6C">
        <w:rPr>
          <w:sz w:val="28"/>
          <w:szCs w:val="28"/>
        </w:rPr>
        <w:t>Клебана</w:t>
      </w:r>
      <w:proofErr w:type="spellEnd"/>
      <w:r w:rsidRPr="00F42B6C">
        <w:rPr>
          <w:sz w:val="28"/>
          <w:szCs w:val="28"/>
        </w:rPr>
        <w:t xml:space="preserve"> І.Я.</w:t>
      </w:r>
    </w:p>
    <w:p w:rsidR="00577481" w:rsidRPr="00F42B6C" w:rsidRDefault="00577481" w:rsidP="00577481">
      <w:pPr>
        <w:jc w:val="both"/>
        <w:rPr>
          <w:sz w:val="28"/>
          <w:szCs w:val="28"/>
        </w:rPr>
      </w:pPr>
    </w:p>
    <w:p w:rsidR="00577481" w:rsidRPr="00F42B6C" w:rsidRDefault="00577481" w:rsidP="00577481">
      <w:pPr>
        <w:jc w:val="both"/>
        <w:rPr>
          <w:sz w:val="28"/>
          <w:szCs w:val="28"/>
        </w:rPr>
      </w:pPr>
    </w:p>
    <w:p w:rsidR="00577481" w:rsidRPr="007213E9" w:rsidRDefault="00577481" w:rsidP="00577481">
      <w:pPr>
        <w:jc w:val="both"/>
        <w:rPr>
          <w:sz w:val="28"/>
          <w:szCs w:val="28"/>
        </w:rPr>
      </w:pPr>
      <w:r w:rsidRPr="007213E9">
        <w:rPr>
          <w:sz w:val="28"/>
          <w:szCs w:val="28"/>
        </w:rPr>
        <w:t>В.о. міського голови</w:t>
      </w:r>
      <w:r w:rsidRPr="007213E9">
        <w:rPr>
          <w:sz w:val="28"/>
          <w:szCs w:val="28"/>
        </w:rPr>
        <w:tab/>
      </w:r>
      <w:r w:rsidRPr="007213E9">
        <w:rPr>
          <w:sz w:val="28"/>
          <w:szCs w:val="28"/>
        </w:rPr>
        <w:tab/>
      </w:r>
      <w:r w:rsidRPr="007213E9">
        <w:rPr>
          <w:sz w:val="28"/>
          <w:szCs w:val="28"/>
        </w:rPr>
        <w:tab/>
      </w:r>
      <w:r w:rsidRPr="007213E9">
        <w:rPr>
          <w:sz w:val="28"/>
          <w:szCs w:val="28"/>
        </w:rPr>
        <w:tab/>
      </w:r>
      <w:r w:rsidRPr="007213E9">
        <w:rPr>
          <w:sz w:val="28"/>
          <w:szCs w:val="28"/>
        </w:rPr>
        <w:tab/>
        <w:t xml:space="preserve">                             І.Я. </w:t>
      </w:r>
      <w:proofErr w:type="spellStart"/>
      <w:r w:rsidRPr="007213E9">
        <w:rPr>
          <w:sz w:val="28"/>
          <w:szCs w:val="28"/>
        </w:rPr>
        <w:t>Клебан</w:t>
      </w:r>
      <w:proofErr w:type="spellEnd"/>
    </w:p>
    <w:p w:rsidR="00577481" w:rsidRPr="007213E9" w:rsidRDefault="00577481" w:rsidP="00577481">
      <w:pPr>
        <w:rPr>
          <w:sz w:val="28"/>
          <w:szCs w:val="28"/>
        </w:rPr>
      </w:pPr>
    </w:p>
    <w:p w:rsidR="004149F4" w:rsidRDefault="00FB1C87"/>
    <w:sectPr w:rsidR="004149F4" w:rsidSect="00A8530D">
      <w:pgSz w:w="11906" w:h="16838"/>
      <w:pgMar w:top="89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B7A"/>
    <w:rsid w:val="003C3429"/>
    <w:rsid w:val="00553B7A"/>
    <w:rsid w:val="00577481"/>
    <w:rsid w:val="00C8060D"/>
    <w:rsid w:val="00FB1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481"/>
    <w:pPr>
      <w:spacing w:after="0" w:line="240" w:lineRule="auto"/>
    </w:pPr>
    <w:rPr>
      <w:rFonts w:ascii="Times New Roman" w:eastAsia="SimSu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77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lang w:val="ru-RU" w:eastAsia="ru-RU"/>
    </w:rPr>
  </w:style>
  <w:style w:type="character" w:customStyle="1" w:styleId="HTML0">
    <w:name w:val="Стандартный HTML Знак"/>
    <w:basedOn w:val="a0"/>
    <w:link w:val="HTML"/>
    <w:rsid w:val="00577481"/>
    <w:rPr>
      <w:rFonts w:ascii="Courier New" w:eastAsia="Courier New" w:hAnsi="Courier New" w:cs="Times New Roman"/>
      <w:color w:val="000000"/>
      <w:sz w:val="20"/>
      <w:szCs w:val="20"/>
      <w:lang w:eastAsia="ru-RU"/>
    </w:rPr>
  </w:style>
  <w:style w:type="character" w:styleId="HTML1">
    <w:name w:val="HTML Typewriter"/>
    <w:rsid w:val="00577481"/>
    <w:rPr>
      <w:rFonts w:ascii="Courier New" w:eastAsia="Courier New" w:hAnsi="Courier New" w:cs="Courier New"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481"/>
    <w:pPr>
      <w:spacing w:after="0" w:line="240" w:lineRule="auto"/>
    </w:pPr>
    <w:rPr>
      <w:rFonts w:ascii="Times New Roman" w:eastAsia="SimSu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77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lang w:val="ru-RU" w:eastAsia="ru-RU"/>
    </w:rPr>
  </w:style>
  <w:style w:type="character" w:customStyle="1" w:styleId="HTML0">
    <w:name w:val="Стандартный HTML Знак"/>
    <w:basedOn w:val="a0"/>
    <w:link w:val="HTML"/>
    <w:rsid w:val="00577481"/>
    <w:rPr>
      <w:rFonts w:ascii="Courier New" w:eastAsia="Courier New" w:hAnsi="Courier New" w:cs="Times New Roman"/>
      <w:color w:val="000000"/>
      <w:sz w:val="20"/>
      <w:szCs w:val="20"/>
      <w:lang w:eastAsia="ru-RU"/>
    </w:rPr>
  </w:style>
  <w:style w:type="character" w:styleId="HTML1">
    <w:name w:val="HTML Typewriter"/>
    <w:rsid w:val="00577481"/>
    <w:rPr>
      <w:rFonts w:ascii="Courier New" w:eastAsia="Courier New"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4232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Uzver</dc:creator>
  <cp:lastModifiedBy>Machine</cp:lastModifiedBy>
  <cp:revision>2</cp:revision>
  <dcterms:created xsi:type="dcterms:W3CDTF">2017-07-05T06:38:00Z</dcterms:created>
  <dcterms:modified xsi:type="dcterms:W3CDTF">2017-07-05T06:38:00Z</dcterms:modified>
</cp:coreProperties>
</file>