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408" w:rsidRDefault="009748BF" w:rsidP="00596408">
      <w:pPr>
        <w:pStyle w:val="ShapkaDocumentu"/>
        <w:ind w:left="4962"/>
        <w:jc w:val="left"/>
        <w:rPr>
          <w:rFonts w:ascii="Times New Roman" w:hAnsi="Times New Roman"/>
          <w:noProof/>
          <w:sz w:val="24"/>
          <w:szCs w:val="24"/>
          <w:lang w:val="ru-RU"/>
        </w:rPr>
      </w:pPr>
      <w:r w:rsidRPr="007C0417">
        <w:rPr>
          <w:rFonts w:ascii="Times New Roman" w:hAnsi="Times New Roman"/>
          <w:noProof/>
          <w:sz w:val="24"/>
          <w:szCs w:val="24"/>
          <w:lang w:val="ru-RU"/>
        </w:rPr>
        <w:t>Додаток №  2</w:t>
      </w:r>
      <w:r w:rsidRPr="007C0417">
        <w:rPr>
          <w:rFonts w:ascii="Times New Roman" w:hAnsi="Times New Roman"/>
          <w:noProof/>
          <w:sz w:val="24"/>
          <w:szCs w:val="24"/>
          <w:lang w:val="ru-RU"/>
        </w:rPr>
        <w:br/>
        <w:t>ЗАТВЕРДЖЕНО</w:t>
      </w:r>
    </w:p>
    <w:p w:rsidR="009748BF" w:rsidRPr="007C0417" w:rsidRDefault="00986D09" w:rsidP="00596408">
      <w:pPr>
        <w:pStyle w:val="ShapkaDocumentu"/>
        <w:ind w:left="4962"/>
        <w:jc w:val="left"/>
        <w:rPr>
          <w:rFonts w:ascii="Times New Roman" w:hAnsi="Times New Roman"/>
          <w:noProof/>
          <w:sz w:val="24"/>
          <w:szCs w:val="24"/>
          <w:lang w:val="ru-RU"/>
        </w:rPr>
      </w:pPr>
      <w:r>
        <w:rPr>
          <w:rFonts w:ascii="Times New Roman" w:hAnsi="Times New Roman"/>
          <w:noProof/>
          <w:sz w:val="24"/>
          <w:szCs w:val="24"/>
          <w:lang w:val="ru-RU"/>
        </w:rPr>
        <w:t>рішення</w:t>
      </w:r>
      <w:r w:rsidR="009748BF" w:rsidRPr="007C0417">
        <w:rPr>
          <w:rFonts w:ascii="Times New Roman" w:hAnsi="Times New Roman"/>
          <w:noProof/>
          <w:sz w:val="24"/>
          <w:szCs w:val="24"/>
          <w:lang w:val="ru-RU"/>
        </w:rPr>
        <w:t xml:space="preserve"> </w:t>
      </w:r>
      <w:r w:rsidR="00FE17F4">
        <w:rPr>
          <w:rFonts w:ascii="Times New Roman" w:hAnsi="Times New Roman"/>
          <w:noProof/>
          <w:sz w:val="24"/>
          <w:szCs w:val="24"/>
          <w:lang w:val="en-US"/>
        </w:rPr>
        <w:t>VI</w:t>
      </w:r>
      <w:r w:rsidR="00DC3866" w:rsidRPr="007C0417">
        <w:rPr>
          <w:rFonts w:ascii="Times New Roman" w:hAnsi="Times New Roman"/>
          <w:noProof/>
          <w:sz w:val="24"/>
          <w:szCs w:val="24"/>
          <w:lang w:val="ru-RU"/>
        </w:rPr>
        <w:t xml:space="preserve"> сесії </w:t>
      </w:r>
      <w:r w:rsidR="00FE17F4">
        <w:rPr>
          <w:rFonts w:ascii="Times New Roman" w:hAnsi="Times New Roman"/>
          <w:noProof/>
          <w:sz w:val="24"/>
          <w:szCs w:val="24"/>
          <w:lang w:val="ru-RU"/>
        </w:rPr>
        <w:t>Тячівської міської ради</w:t>
      </w:r>
      <w:r>
        <w:rPr>
          <w:rFonts w:ascii="Times New Roman" w:hAnsi="Times New Roman"/>
          <w:noProof/>
          <w:sz w:val="24"/>
          <w:szCs w:val="24"/>
          <w:lang w:val="ru-RU"/>
        </w:rPr>
        <w:t xml:space="preserve"> восьмого скликання</w:t>
      </w:r>
      <w:r w:rsidR="00FE17F4">
        <w:rPr>
          <w:rFonts w:ascii="Times New Roman" w:hAnsi="Times New Roman"/>
          <w:noProof/>
          <w:sz w:val="24"/>
          <w:szCs w:val="24"/>
          <w:lang w:val="ru-RU"/>
        </w:rPr>
        <w:t xml:space="preserve"> від 27</w:t>
      </w:r>
      <w:r w:rsidR="009748BF" w:rsidRPr="007C0417">
        <w:rPr>
          <w:rFonts w:ascii="Times New Roman" w:hAnsi="Times New Roman"/>
          <w:noProof/>
          <w:sz w:val="24"/>
          <w:szCs w:val="24"/>
          <w:lang w:val="ru-RU"/>
        </w:rPr>
        <w:t xml:space="preserve"> </w:t>
      </w:r>
      <w:r w:rsidR="00DC3866" w:rsidRPr="007C0417">
        <w:rPr>
          <w:rFonts w:ascii="Times New Roman" w:hAnsi="Times New Roman"/>
          <w:noProof/>
          <w:sz w:val="24"/>
          <w:szCs w:val="24"/>
          <w:lang w:val="ru-RU"/>
        </w:rPr>
        <w:t>трав</w:t>
      </w:r>
      <w:r w:rsidR="009748BF" w:rsidRPr="007C0417">
        <w:rPr>
          <w:rFonts w:ascii="Times New Roman" w:hAnsi="Times New Roman"/>
          <w:noProof/>
          <w:sz w:val="24"/>
          <w:szCs w:val="24"/>
          <w:lang w:val="ru-RU"/>
        </w:rPr>
        <w:t>ня 2021</w:t>
      </w:r>
      <w:r w:rsidR="00DC3866" w:rsidRPr="007C0417">
        <w:rPr>
          <w:rFonts w:ascii="Times New Roman" w:hAnsi="Times New Roman"/>
          <w:noProof/>
          <w:sz w:val="24"/>
          <w:szCs w:val="24"/>
          <w:lang w:val="ru-RU"/>
        </w:rPr>
        <w:t xml:space="preserve"> року</w:t>
      </w:r>
      <w:r>
        <w:rPr>
          <w:rFonts w:ascii="Times New Roman" w:hAnsi="Times New Roman"/>
          <w:noProof/>
          <w:sz w:val="24"/>
          <w:szCs w:val="24"/>
          <w:lang w:val="ru-RU"/>
        </w:rPr>
        <w:t xml:space="preserve"> № 604</w:t>
      </w:r>
    </w:p>
    <w:p w:rsidR="009748BF" w:rsidRPr="007C0417" w:rsidRDefault="009748BF" w:rsidP="009748BF">
      <w:pPr>
        <w:pStyle w:val="a3"/>
        <w:spacing w:before="120" w:after="120"/>
        <w:rPr>
          <w:rFonts w:ascii="Times New Roman" w:hAnsi="Times New Roman"/>
          <w:noProof/>
          <w:sz w:val="28"/>
          <w:szCs w:val="28"/>
          <w:vertAlign w:val="superscript"/>
          <w:lang w:val="ru-RU"/>
        </w:rPr>
      </w:pPr>
      <w:bookmarkStart w:id="0" w:name="_GoBack"/>
      <w:bookmarkEnd w:id="0"/>
      <w:r w:rsidRPr="007C0417">
        <w:rPr>
          <w:rFonts w:ascii="Times New Roman" w:hAnsi="Times New Roman"/>
          <w:noProof/>
          <w:sz w:val="28"/>
          <w:szCs w:val="28"/>
          <w:lang w:val="ru-RU"/>
        </w:rPr>
        <w:t>СТАВКИ</w:t>
      </w:r>
      <w:r w:rsidRPr="007C0417">
        <w:rPr>
          <w:rFonts w:ascii="Times New Roman" w:hAnsi="Times New Roman"/>
          <w:noProof/>
          <w:sz w:val="28"/>
          <w:szCs w:val="28"/>
          <w:vertAlign w:val="superscript"/>
          <w:lang w:val="ru-RU"/>
        </w:rPr>
        <w:br/>
      </w:r>
      <w:r w:rsidRPr="007C0417">
        <w:rPr>
          <w:rFonts w:ascii="Times New Roman" w:hAnsi="Times New Roman"/>
          <w:noProof/>
          <w:sz w:val="28"/>
          <w:szCs w:val="28"/>
          <w:lang w:val="ru-RU"/>
        </w:rPr>
        <w:t>податку на нерухоме майно, відмінне від земельної ділянки</w:t>
      </w:r>
      <w:r w:rsidR="00986D09">
        <w:rPr>
          <w:rFonts w:ascii="Times New Roman" w:hAnsi="Times New Roman"/>
          <w:noProof/>
          <w:sz w:val="28"/>
          <w:szCs w:val="28"/>
          <w:lang w:val="ru-RU"/>
        </w:rPr>
        <w:t xml:space="preserve"> на 2022 рік</w:t>
      </w:r>
    </w:p>
    <w:p w:rsidR="009748BF" w:rsidRPr="007C0417" w:rsidRDefault="009748BF" w:rsidP="00F933A2">
      <w:pPr>
        <w:pStyle w:val="a4"/>
        <w:numPr>
          <w:ilvl w:val="0"/>
          <w:numId w:val="1"/>
        </w:numPr>
        <w:ind w:left="0" w:firstLine="567"/>
        <w:jc w:val="both"/>
        <w:rPr>
          <w:rFonts w:ascii="Times New Roman" w:hAnsi="Times New Roman"/>
        </w:rPr>
      </w:pPr>
      <w:r w:rsidRPr="007C0417">
        <w:rPr>
          <w:rFonts w:ascii="Times New Roman" w:hAnsi="Times New Roman"/>
          <w:noProof/>
          <w:sz w:val="28"/>
          <w:szCs w:val="28"/>
          <w:lang w:val="ru-RU"/>
        </w:rPr>
        <w:t xml:space="preserve">Ставки встановлюються на 2022  рік та вводяться в дію з 01 січня 2022 року. </w:t>
      </w:r>
    </w:p>
    <w:p w:rsidR="009748BF" w:rsidRPr="007C0417" w:rsidRDefault="009748BF" w:rsidP="009748BF">
      <w:pPr>
        <w:jc w:val="both"/>
        <w:rPr>
          <w:rFonts w:ascii="Times New Roman" w:hAnsi="Times New Roman"/>
          <w:sz w:val="28"/>
          <w:szCs w:val="28"/>
        </w:rPr>
      </w:pPr>
      <w:r w:rsidRPr="007C0417">
        <w:rPr>
          <w:rFonts w:ascii="Times New Roman" w:hAnsi="Times New Roman"/>
        </w:rPr>
        <w:t xml:space="preserve">          </w:t>
      </w:r>
      <w:r w:rsidRPr="007C0417">
        <w:rPr>
          <w:rFonts w:ascii="Times New Roman" w:hAnsi="Times New Roman"/>
          <w:sz w:val="28"/>
          <w:szCs w:val="28"/>
        </w:rPr>
        <w:t>1.1. Платники податку на нерухоме майно відмінне від земельної ділянки вказані в пункті 266.1 статті 266 Податкового кодексу України.</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1.2. Об’єкти оподаткування вказані в підпункті 266.2.1 пункту 266.2 статті 266 Податкового кодексу України, а об’єкти, що не є об’єктами оподаткування вказані в підпункті 266.2.2 пункту 266.2 статті 266 Податкового кодексу України. </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1.3. Відповідно до підпункту 266.3.1 пункту 266.3 статті 266 Податкового кодексу України, базою оподаткування є загальна площа об’єкта житлової та нежитлової нерухомості, в тому числі його часток;</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1.4. Згідно</w:t>
      </w:r>
      <w:r w:rsidR="00190352">
        <w:rPr>
          <w:rFonts w:ascii="Times New Roman" w:hAnsi="Times New Roman"/>
          <w:sz w:val="28"/>
          <w:szCs w:val="28"/>
        </w:rPr>
        <w:t xml:space="preserve"> з</w:t>
      </w:r>
      <w:r w:rsidRPr="007C0417">
        <w:rPr>
          <w:rFonts w:ascii="Times New Roman" w:hAnsi="Times New Roman"/>
          <w:sz w:val="28"/>
          <w:szCs w:val="28"/>
        </w:rPr>
        <w:t xml:space="preserve"> підпункт</w:t>
      </w:r>
      <w:r w:rsidR="00190352">
        <w:rPr>
          <w:rFonts w:ascii="Times New Roman" w:hAnsi="Times New Roman"/>
          <w:sz w:val="28"/>
          <w:szCs w:val="28"/>
        </w:rPr>
        <w:t>ом</w:t>
      </w:r>
      <w:r w:rsidRPr="007C0417">
        <w:rPr>
          <w:rFonts w:ascii="Times New Roman" w:hAnsi="Times New Roman"/>
          <w:sz w:val="28"/>
          <w:szCs w:val="28"/>
        </w:rPr>
        <w:t xml:space="preserve"> 266.4.1 пункту 266.4 статті 266 Податкового кодексу України, база оподаткування об'єкта/об'єктів житлової нерухомості, в тому числі їх часток, що перебувають у власності фізичної особи – платника податку, зменшується: </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а) для квартири/квартир незалежно від їх кількості – на 60 </w:t>
      </w:r>
      <w:proofErr w:type="spellStart"/>
      <w:r w:rsidRPr="007C0417">
        <w:rPr>
          <w:rFonts w:ascii="Times New Roman" w:hAnsi="Times New Roman"/>
          <w:sz w:val="28"/>
          <w:szCs w:val="28"/>
        </w:rPr>
        <w:t>кв</w:t>
      </w:r>
      <w:proofErr w:type="spellEnd"/>
      <w:r w:rsidRPr="007C0417">
        <w:rPr>
          <w:rFonts w:ascii="Times New Roman" w:hAnsi="Times New Roman"/>
          <w:sz w:val="28"/>
          <w:szCs w:val="28"/>
        </w:rPr>
        <w:t xml:space="preserve">. метрів; </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б) для житлового будинку/будинків незалежно від їх кількості – на 120 </w:t>
      </w:r>
      <w:proofErr w:type="spellStart"/>
      <w:r w:rsidRPr="007C0417">
        <w:rPr>
          <w:rFonts w:ascii="Times New Roman" w:hAnsi="Times New Roman"/>
          <w:sz w:val="28"/>
          <w:szCs w:val="28"/>
        </w:rPr>
        <w:t>кв</w:t>
      </w:r>
      <w:proofErr w:type="spellEnd"/>
      <w:r w:rsidRPr="007C0417">
        <w:rPr>
          <w:rFonts w:ascii="Times New Roman" w:hAnsi="Times New Roman"/>
          <w:sz w:val="28"/>
          <w:szCs w:val="28"/>
        </w:rPr>
        <w:t xml:space="preserve">. метрів; 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w:t>
      </w:r>
      <w:proofErr w:type="spellStart"/>
      <w:r w:rsidRPr="007C0417">
        <w:rPr>
          <w:rFonts w:ascii="Times New Roman" w:hAnsi="Times New Roman"/>
          <w:sz w:val="28"/>
          <w:szCs w:val="28"/>
        </w:rPr>
        <w:t>кв</w:t>
      </w:r>
      <w:proofErr w:type="spellEnd"/>
      <w:r w:rsidRPr="007C0417">
        <w:rPr>
          <w:rFonts w:ascii="Times New Roman" w:hAnsi="Times New Roman"/>
          <w:sz w:val="28"/>
          <w:szCs w:val="28"/>
        </w:rPr>
        <w:t>. метрів. Таке зменшення надається один раз за кожен базовий податковий (звітний) період (рік).</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1.5. Пільги з</w:t>
      </w:r>
      <w:r w:rsidR="00F4494B" w:rsidRPr="007C0417">
        <w:rPr>
          <w:rFonts w:ascii="Times New Roman" w:hAnsi="Times New Roman"/>
          <w:sz w:val="28"/>
          <w:szCs w:val="28"/>
        </w:rPr>
        <w:t>і</w:t>
      </w:r>
      <w:r w:rsidRPr="007C0417">
        <w:rPr>
          <w:rFonts w:ascii="Times New Roman" w:hAnsi="Times New Roman"/>
          <w:sz w:val="28"/>
          <w:szCs w:val="28"/>
        </w:rPr>
        <w:t xml:space="preserve"> сплати податку</w:t>
      </w:r>
      <w:r w:rsidR="00F4494B" w:rsidRPr="007C0417">
        <w:rPr>
          <w:rFonts w:ascii="Times New Roman" w:hAnsi="Times New Roman"/>
          <w:sz w:val="28"/>
          <w:szCs w:val="28"/>
        </w:rPr>
        <w:t>,</w:t>
      </w:r>
      <w:r w:rsidRPr="007C0417">
        <w:rPr>
          <w:rFonts w:ascii="Times New Roman" w:hAnsi="Times New Roman"/>
          <w:sz w:val="28"/>
          <w:szCs w:val="28"/>
        </w:rPr>
        <w:t xml:space="preserve"> зазначені у пункті 1.4 цього додатку для фізичних осіб не застосовуються у випадках</w:t>
      </w:r>
      <w:r w:rsidR="00F4494B" w:rsidRPr="007C0417">
        <w:rPr>
          <w:rFonts w:ascii="Times New Roman" w:hAnsi="Times New Roman"/>
          <w:sz w:val="28"/>
          <w:szCs w:val="28"/>
        </w:rPr>
        <w:t>,</w:t>
      </w:r>
      <w:r w:rsidRPr="007C0417">
        <w:rPr>
          <w:rFonts w:ascii="Times New Roman" w:hAnsi="Times New Roman"/>
          <w:sz w:val="28"/>
          <w:szCs w:val="28"/>
        </w:rPr>
        <w:t xml:space="preserve"> передбачених підпунктом 266.4.3 пункту 266.4 статті 266 Податкового кодексу України. </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1.6. Ставка податку. </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1.6.1. </w:t>
      </w:r>
      <w:r w:rsidR="003C1DAB" w:rsidRPr="007C0417">
        <w:rPr>
          <w:rFonts w:ascii="Times New Roman" w:hAnsi="Times New Roman"/>
          <w:sz w:val="28"/>
          <w:szCs w:val="28"/>
        </w:rPr>
        <w:t>Відпові</w:t>
      </w:r>
      <w:r w:rsidRPr="007C0417">
        <w:rPr>
          <w:rFonts w:ascii="Times New Roman" w:hAnsi="Times New Roman"/>
          <w:sz w:val="28"/>
          <w:szCs w:val="28"/>
        </w:rPr>
        <w:t>дно</w:t>
      </w:r>
      <w:r w:rsidR="003C1DAB" w:rsidRPr="007C0417">
        <w:rPr>
          <w:rFonts w:ascii="Times New Roman" w:hAnsi="Times New Roman"/>
          <w:sz w:val="28"/>
          <w:szCs w:val="28"/>
        </w:rPr>
        <w:t xml:space="preserve"> до</w:t>
      </w:r>
      <w:r w:rsidRPr="007C0417">
        <w:rPr>
          <w:rFonts w:ascii="Times New Roman" w:hAnsi="Times New Roman"/>
          <w:sz w:val="28"/>
          <w:szCs w:val="28"/>
        </w:rPr>
        <w:t xml:space="preserve"> підпункту 266.5.1 пункту 266.5 статті 266 Податкового кодексу України,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 </w:t>
      </w:r>
    </w:p>
    <w:p w:rsidR="00DD52C8" w:rsidRDefault="009748BF" w:rsidP="009748BF">
      <w:pPr>
        <w:jc w:val="both"/>
        <w:rPr>
          <w:rFonts w:ascii="Times New Roman" w:hAnsi="Times New Roman"/>
          <w:sz w:val="28"/>
          <w:szCs w:val="28"/>
        </w:rPr>
      </w:pPr>
      <w:r w:rsidRPr="007C0417">
        <w:rPr>
          <w:rFonts w:ascii="Times New Roman" w:hAnsi="Times New Roman"/>
          <w:sz w:val="28"/>
          <w:szCs w:val="28"/>
        </w:rPr>
        <w:t xml:space="preserve">       1.6.2. Ставки податку на 202</w:t>
      </w:r>
      <w:r w:rsidR="00DD52C8">
        <w:rPr>
          <w:rFonts w:ascii="Times New Roman" w:hAnsi="Times New Roman"/>
          <w:sz w:val="28"/>
          <w:szCs w:val="28"/>
        </w:rPr>
        <w:t>2</w:t>
      </w:r>
      <w:r w:rsidRPr="007C0417">
        <w:rPr>
          <w:rFonts w:ascii="Times New Roman" w:hAnsi="Times New Roman"/>
          <w:sz w:val="28"/>
          <w:szCs w:val="28"/>
        </w:rPr>
        <w:t xml:space="preserve"> рік викладені в </w:t>
      </w:r>
      <w:r w:rsidR="003C1DAB" w:rsidRPr="007C0417">
        <w:rPr>
          <w:rFonts w:ascii="Times New Roman" w:hAnsi="Times New Roman"/>
          <w:sz w:val="28"/>
          <w:szCs w:val="28"/>
        </w:rPr>
        <w:t>цьо</w:t>
      </w:r>
      <w:r w:rsidRPr="007C0417">
        <w:rPr>
          <w:rFonts w:ascii="Times New Roman" w:hAnsi="Times New Roman"/>
          <w:sz w:val="28"/>
          <w:szCs w:val="28"/>
        </w:rPr>
        <w:t>му додатку.</w:t>
      </w:r>
    </w:p>
    <w:p w:rsidR="00DD52C8" w:rsidRPr="00DD52C8" w:rsidRDefault="00DD52C8" w:rsidP="00DD52C8">
      <w:pPr>
        <w:jc w:val="both"/>
        <w:rPr>
          <w:rFonts w:ascii="Times New Roman" w:hAnsi="Times New Roman"/>
          <w:sz w:val="28"/>
          <w:szCs w:val="28"/>
        </w:rPr>
      </w:pPr>
      <w:r>
        <w:rPr>
          <w:rFonts w:ascii="Times New Roman" w:hAnsi="Times New Roman"/>
          <w:sz w:val="28"/>
          <w:szCs w:val="28"/>
        </w:rPr>
        <w:t xml:space="preserve">       1</w:t>
      </w:r>
      <w:r w:rsidRPr="00DD52C8">
        <w:rPr>
          <w:rFonts w:ascii="Times New Roman" w:hAnsi="Times New Roman"/>
          <w:sz w:val="28"/>
          <w:szCs w:val="28"/>
        </w:rPr>
        <w:t xml:space="preserve">.6.3. </w:t>
      </w:r>
      <w:r w:rsidR="009748BF" w:rsidRPr="00DD52C8">
        <w:rPr>
          <w:rFonts w:ascii="Times New Roman" w:hAnsi="Times New Roman"/>
          <w:sz w:val="28"/>
          <w:szCs w:val="28"/>
        </w:rPr>
        <w:t xml:space="preserve"> </w:t>
      </w:r>
      <w:r w:rsidRPr="00DD52C8">
        <w:rPr>
          <w:rFonts w:ascii="Times New Roman" w:hAnsi="Times New Roman"/>
          <w:sz w:val="28"/>
          <w:szCs w:val="28"/>
        </w:rPr>
        <w:t xml:space="preserve">Ставка податку для об’єктів житлової нерухомості, що перебуває у власності фізичних та юридичних осіб населених пунктів Тячівської об’єднаної територіальної громади (міста Тячів, сіл </w:t>
      </w:r>
      <w:r w:rsidR="00986D09">
        <w:rPr>
          <w:rFonts w:ascii="Times New Roman" w:hAnsi="Times New Roman"/>
          <w:sz w:val="28"/>
          <w:szCs w:val="28"/>
        </w:rPr>
        <w:t>Р</w:t>
      </w:r>
      <w:r w:rsidRPr="00DD52C8">
        <w:rPr>
          <w:rFonts w:ascii="Times New Roman" w:hAnsi="Times New Roman"/>
          <w:sz w:val="28"/>
          <w:szCs w:val="28"/>
        </w:rPr>
        <w:t>уське Поле, Тячівка, Лази, Округла), встановлюється в розмірі</w:t>
      </w:r>
      <w:r w:rsidRPr="00DD52C8">
        <w:rPr>
          <w:rFonts w:ascii="Times New Roman" w:hAnsi="Times New Roman"/>
          <w:color w:val="FF0000"/>
          <w:sz w:val="28"/>
          <w:szCs w:val="28"/>
        </w:rPr>
        <w:t xml:space="preserve"> </w:t>
      </w:r>
      <w:r w:rsidRPr="00DD52C8">
        <w:rPr>
          <w:rFonts w:ascii="Times New Roman" w:hAnsi="Times New Roman"/>
          <w:sz w:val="28"/>
          <w:szCs w:val="28"/>
        </w:rPr>
        <w:t xml:space="preserve">0,5 відсотка від  розміру мінімальної заробітної плати, </w:t>
      </w:r>
      <w:r w:rsidRPr="00DD52C8">
        <w:rPr>
          <w:rFonts w:ascii="Times New Roman" w:hAnsi="Times New Roman"/>
          <w:sz w:val="28"/>
          <w:szCs w:val="28"/>
        </w:rPr>
        <w:lastRenderedPageBreak/>
        <w:t xml:space="preserve">встановленої законом на 1 січня звітного (податкового) року, за </w:t>
      </w:r>
      <w:smartTag w:uri="urn:schemas-microsoft-com:office:smarttags" w:element="metricconverter">
        <w:smartTagPr>
          <w:attr w:name="ProductID" w:val="1 кв. метр"/>
        </w:smartTagPr>
        <w:r w:rsidRPr="00DD52C8">
          <w:rPr>
            <w:rFonts w:ascii="Times New Roman" w:hAnsi="Times New Roman"/>
            <w:sz w:val="28"/>
            <w:szCs w:val="28"/>
          </w:rPr>
          <w:t xml:space="preserve">1 </w:t>
        </w:r>
        <w:proofErr w:type="spellStart"/>
        <w:r w:rsidRPr="00DD52C8">
          <w:rPr>
            <w:rFonts w:ascii="Times New Roman" w:hAnsi="Times New Roman"/>
            <w:sz w:val="28"/>
            <w:szCs w:val="28"/>
          </w:rPr>
          <w:t>кв</w:t>
        </w:r>
        <w:proofErr w:type="spellEnd"/>
        <w:r w:rsidRPr="00DD52C8">
          <w:rPr>
            <w:rFonts w:ascii="Times New Roman" w:hAnsi="Times New Roman"/>
            <w:sz w:val="28"/>
            <w:szCs w:val="28"/>
          </w:rPr>
          <w:t>. метр</w:t>
        </w:r>
      </w:smartTag>
      <w:r w:rsidRPr="00DD52C8">
        <w:rPr>
          <w:rFonts w:ascii="Times New Roman" w:hAnsi="Times New Roman"/>
          <w:sz w:val="28"/>
          <w:szCs w:val="28"/>
        </w:rPr>
        <w:t xml:space="preserve"> бази оподаткування</w:t>
      </w:r>
      <w:r w:rsidRPr="00DD52C8">
        <w:rPr>
          <w:rFonts w:ascii="Times New Roman" w:hAnsi="Times New Roman"/>
          <w:i/>
          <w:sz w:val="28"/>
          <w:szCs w:val="28"/>
        </w:rPr>
        <w:t>.</w:t>
      </w:r>
      <w:r w:rsidRPr="00DD52C8">
        <w:rPr>
          <w:rFonts w:ascii="Times New Roman" w:hAnsi="Times New Roman"/>
          <w:sz w:val="28"/>
          <w:szCs w:val="28"/>
        </w:rPr>
        <w:t xml:space="preserve"> </w:t>
      </w:r>
    </w:p>
    <w:p w:rsidR="00DD52C8" w:rsidRPr="00DD52C8" w:rsidRDefault="00DD52C8" w:rsidP="00DD52C8">
      <w:pPr>
        <w:jc w:val="both"/>
        <w:rPr>
          <w:rFonts w:ascii="Times New Roman" w:hAnsi="Times New Roman"/>
          <w:i/>
          <w:sz w:val="28"/>
          <w:szCs w:val="28"/>
        </w:rPr>
      </w:pPr>
      <w:r w:rsidRPr="00DD52C8">
        <w:rPr>
          <w:rFonts w:ascii="Times New Roman" w:hAnsi="Times New Roman"/>
          <w:sz w:val="28"/>
          <w:szCs w:val="28"/>
        </w:rPr>
        <w:t xml:space="preserve">            </w:t>
      </w:r>
      <w:r>
        <w:rPr>
          <w:rFonts w:ascii="Times New Roman" w:hAnsi="Times New Roman"/>
          <w:sz w:val="28"/>
          <w:szCs w:val="28"/>
        </w:rPr>
        <w:t>1.6.4</w:t>
      </w:r>
      <w:r w:rsidRPr="00DD52C8">
        <w:rPr>
          <w:rFonts w:ascii="Times New Roman" w:hAnsi="Times New Roman"/>
          <w:sz w:val="28"/>
          <w:szCs w:val="28"/>
        </w:rPr>
        <w:t>. Ставки податку для об’єктів нежитлової нерухомості, що перебувають у власності фізичних та юридичних осіб,  встановлюються  в залежності від місця розташування (зональності) та типів  нерухомості.</w:t>
      </w:r>
    </w:p>
    <w:p w:rsidR="00DD52C8" w:rsidRPr="00DD52C8" w:rsidRDefault="00DD52C8" w:rsidP="00DD52C8">
      <w:pPr>
        <w:jc w:val="both"/>
        <w:rPr>
          <w:rFonts w:ascii="Times New Roman" w:hAnsi="Times New Roman"/>
          <w:sz w:val="28"/>
          <w:szCs w:val="28"/>
        </w:rPr>
      </w:pPr>
      <w:r w:rsidRPr="00DD52C8">
        <w:rPr>
          <w:rFonts w:ascii="Times New Roman" w:hAnsi="Times New Roman"/>
          <w:sz w:val="28"/>
          <w:szCs w:val="28"/>
        </w:rPr>
        <w:t xml:space="preserve">           З метою визначення меж зон м. Тячів, населених пунктів Тячівської об’єднаної територіальної громади та коефіцієнтів для коригування ставок податку на нерухоме майно для об’єктів нежитлової нерухомості, встановлюються три типи зон та три коефіцієнти зональності:</w:t>
      </w:r>
    </w:p>
    <w:p w:rsidR="00DD52C8" w:rsidRPr="00DD52C8" w:rsidRDefault="00DD52C8" w:rsidP="00DD52C8">
      <w:pPr>
        <w:jc w:val="both"/>
        <w:rPr>
          <w:rFonts w:ascii="Times New Roman" w:hAnsi="Times New Roman"/>
          <w:sz w:val="28"/>
          <w:szCs w:val="28"/>
        </w:rPr>
      </w:pPr>
    </w:p>
    <w:p w:rsidR="00DD52C8" w:rsidRPr="00DD52C8" w:rsidRDefault="00DD52C8" w:rsidP="00DD52C8">
      <w:pPr>
        <w:pStyle w:val="HTML0"/>
        <w:jc w:val="both"/>
        <w:rPr>
          <w:rFonts w:ascii="Times New Roman" w:hAnsi="Times New Roman" w:cs="Times New Roman"/>
          <w:color w:val="auto"/>
          <w:sz w:val="28"/>
          <w:szCs w:val="28"/>
          <w:lang w:val="uk-UA"/>
        </w:rPr>
      </w:pPr>
      <w:r w:rsidRPr="00EE378F">
        <w:rPr>
          <w:rFonts w:ascii="Times New Roman" w:hAnsi="Times New Roman" w:cs="Times New Roman"/>
          <w:color w:val="auto"/>
          <w:sz w:val="24"/>
          <w:szCs w:val="24"/>
          <w:lang w:val="uk-UA"/>
        </w:rPr>
        <w:tab/>
      </w:r>
      <w:r w:rsidRPr="00DD52C8">
        <w:rPr>
          <w:rFonts w:ascii="Times New Roman" w:hAnsi="Times New Roman" w:cs="Times New Roman"/>
          <w:b/>
          <w:color w:val="auto"/>
          <w:sz w:val="28"/>
          <w:szCs w:val="28"/>
          <w:lang w:val="uk-UA"/>
        </w:rPr>
        <w:t>Зона 1. Центральна зона м. Тячів (коефіцієнт дорівнює 1,2)</w:t>
      </w:r>
      <w:r w:rsidRPr="00DD52C8">
        <w:rPr>
          <w:rFonts w:ascii="Times New Roman" w:hAnsi="Times New Roman" w:cs="Times New Roman"/>
          <w:color w:val="auto"/>
          <w:sz w:val="28"/>
          <w:szCs w:val="28"/>
          <w:lang w:val="uk-UA"/>
        </w:rPr>
        <w:t xml:space="preserve">: вул. Армійська (колишня Червоноармійська), провулок Армійський (колишній Червоноармійський), вул. Незалежності (колишня Леніна), </w:t>
      </w:r>
      <w:proofErr w:type="spellStart"/>
      <w:r w:rsidRPr="00DD52C8">
        <w:rPr>
          <w:rFonts w:ascii="Times New Roman" w:hAnsi="Times New Roman" w:cs="Times New Roman"/>
          <w:color w:val="auto"/>
          <w:sz w:val="28"/>
          <w:szCs w:val="28"/>
          <w:lang w:val="uk-UA"/>
        </w:rPr>
        <w:t>пл</w:t>
      </w:r>
      <w:proofErr w:type="spellEnd"/>
      <w:r w:rsidRPr="00DD52C8">
        <w:rPr>
          <w:rFonts w:ascii="Times New Roman" w:hAnsi="Times New Roman" w:cs="Times New Roman"/>
          <w:color w:val="auto"/>
          <w:sz w:val="28"/>
          <w:szCs w:val="28"/>
          <w:lang w:val="uk-UA"/>
        </w:rPr>
        <w:t xml:space="preserve">. Незалежності (колишня Леніна), </w:t>
      </w:r>
      <w:proofErr w:type="spellStart"/>
      <w:r w:rsidRPr="00DD52C8">
        <w:rPr>
          <w:rFonts w:ascii="Times New Roman" w:hAnsi="Times New Roman" w:cs="Times New Roman"/>
          <w:color w:val="auto"/>
          <w:sz w:val="28"/>
          <w:szCs w:val="28"/>
          <w:lang w:val="uk-UA"/>
        </w:rPr>
        <w:t>пл</w:t>
      </w:r>
      <w:proofErr w:type="spellEnd"/>
      <w:r w:rsidRPr="00DD52C8">
        <w:rPr>
          <w:rFonts w:ascii="Times New Roman" w:hAnsi="Times New Roman" w:cs="Times New Roman"/>
          <w:color w:val="auto"/>
          <w:sz w:val="28"/>
          <w:szCs w:val="28"/>
          <w:lang w:val="uk-UA"/>
        </w:rPr>
        <w:t xml:space="preserve">. </w:t>
      </w:r>
      <w:proofErr w:type="spellStart"/>
      <w:r w:rsidRPr="00DD52C8">
        <w:rPr>
          <w:rFonts w:ascii="Times New Roman" w:hAnsi="Times New Roman" w:cs="Times New Roman"/>
          <w:color w:val="auto"/>
          <w:sz w:val="28"/>
          <w:szCs w:val="28"/>
          <w:lang w:val="uk-UA"/>
        </w:rPr>
        <w:t>Пам</w:t>
      </w:r>
      <w:proofErr w:type="spellEnd"/>
      <w:r w:rsidRPr="00DD52C8">
        <w:rPr>
          <w:rFonts w:ascii="Times New Roman" w:hAnsi="Times New Roman" w:cs="Times New Roman"/>
          <w:color w:val="auto"/>
          <w:sz w:val="28"/>
          <w:szCs w:val="28"/>
          <w:lang w:val="cy-GB"/>
        </w:rPr>
        <w:t>’</w:t>
      </w:r>
      <w:r w:rsidRPr="00DD52C8">
        <w:rPr>
          <w:rFonts w:ascii="Times New Roman" w:hAnsi="Times New Roman" w:cs="Times New Roman"/>
          <w:color w:val="auto"/>
          <w:sz w:val="28"/>
          <w:szCs w:val="28"/>
          <w:lang w:val="uk-UA"/>
        </w:rPr>
        <w:t xml:space="preserve">яті, вул. Жовтнева, </w:t>
      </w:r>
      <w:proofErr w:type="spellStart"/>
      <w:r w:rsidRPr="00DD52C8">
        <w:rPr>
          <w:rFonts w:ascii="Times New Roman" w:hAnsi="Times New Roman" w:cs="Times New Roman"/>
          <w:color w:val="auto"/>
          <w:sz w:val="28"/>
          <w:szCs w:val="28"/>
          <w:lang w:val="uk-UA"/>
        </w:rPr>
        <w:t>пл</w:t>
      </w:r>
      <w:proofErr w:type="spellEnd"/>
      <w:r w:rsidRPr="00DD52C8">
        <w:rPr>
          <w:rFonts w:ascii="Times New Roman" w:hAnsi="Times New Roman" w:cs="Times New Roman"/>
          <w:color w:val="auto"/>
          <w:sz w:val="28"/>
          <w:szCs w:val="28"/>
          <w:lang w:val="uk-UA"/>
        </w:rPr>
        <w:t xml:space="preserve">. Поштова, вул. Вайди, вул. Гоголя, вул. Кошута, вул. Чехова, вул. Гагаріна, вул. Піонерська, вул. </w:t>
      </w:r>
      <w:proofErr w:type="spellStart"/>
      <w:r w:rsidRPr="00DD52C8">
        <w:rPr>
          <w:rFonts w:ascii="Times New Roman" w:hAnsi="Times New Roman" w:cs="Times New Roman"/>
          <w:color w:val="auto"/>
          <w:sz w:val="28"/>
          <w:szCs w:val="28"/>
          <w:lang w:val="uk-UA"/>
        </w:rPr>
        <w:t>І.Франка</w:t>
      </w:r>
      <w:proofErr w:type="spellEnd"/>
      <w:r w:rsidRPr="00DD52C8">
        <w:rPr>
          <w:rFonts w:ascii="Times New Roman" w:hAnsi="Times New Roman" w:cs="Times New Roman"/>
          <w:color w:val="auto"/>
          <w:sz w:val="28"/>
          <w:szCs w:val="28"/>
          <w:lang w:val="uk-UA"/>
        </w:rPr>
        <w:t xml:space="preserve">, </w:t>
      </w:r>
      <w:proofErr w:type="spellStart"/>
      <w:r w:rsidRPr="00DD52C8">
        <w:rPr>
          <w:rFonts w:ascii="Times New Roman" w:hAnsi="Times New Roman" w:cs="Times New Roman"/>
          <w:color w:val="auto"/>
          <w:sz w:val="28"/>
          <w:szCs w:val="28"/>
          <w:lang w:val="uk-UA"/>
        </w:rPr>
        <w:t>пл</w:t>
      </w:r>
      <w:proofErr w:type="spellEnd"/>
      <w:r w:rsidRPr="00DD52C8">
        <w:rPr>
          <w:rFonts w:ascii="Times New Roman" w:hAnsi="Times New Roman" w:cs="Times New Roman"/>
          <w:color w:val="auto"/>
          <w:sz w:val="28"/>
          <w:szCs w:val="28"/>
          <w:lang w:val="uk-UA"/>
        </w:rPr>
        <w:t xml:space="preserve">. </w:t>
      </w:r>
      <w:proofErr w:type="spellStart"/>
      <w:r w:rsidRPr="00DD52C8">
        <w:rPr>
          <w:rFonts w:ascii="Times New Roman" w:hAnsi="Times New Roman" w:cs="Times New Roman"/>
          <w:color w:val="auto"/>
          <w:sz w:val="28"/>
          <w:szCs w:val="28"/>
          <w:lang w:val="uk-UA"/>
        </w:rPr>
        <w:t>Туряниці</w:t>
      </w:r>
      <w:proofErr w:type="spellEnd"/>
      <w:r w:rsidRPr="00DD52C8">
        <w:rPr>
          <w:rFonts w:ascii="Times New Roman" w:hAnsi="Times New Roman" w:cs="Times New Roman"/>
          <w:color w:val="auto"/>
          <w:sz w:val="28"/>
          <w:szCs w:val="28"/>
          <w:lang w:val="uk-UA"/>
        </w:rPr>
        <w:t xml:space="preserve">, вул. Пушкіна,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Пушкіна, вул. </w:t>
      </w:r>
      <w:proofErr w:type="spellStart"/>
      <w:r w:rsidRPr="00DD52C8">
        <w:rPr>
          <w:rFonts w:ascii="Times New Roman" w:hAnsi="Times New Roman" w:cs="Times New Roman"/>
          <w:color w:val="auto"/>
          <w:sz w:val="28"/>
          <w:szCs w:val="28"/>
          <w:lang w:val="uk-UA"/>
        </w:rPr>
        <w:t>Маркуша</w:t>
      </w:r>
      <w:proofErr w:type="spellEnd"/>
      <w:r w:rsidRPr="00DD52C8">
        <w:rPr>
          <w:rFonts w:ascii="Times New Roman" w:hAnsi="Times New Roman" w:cs="Times New Roman"/>
          <w:color w:val="auto"/>
          <w:sz w:val="28"/>
          <w:szCs w:val="28"/>
          <w:lang w:val="uk-UA"/>
        </w:rPr>
        <w:t xml:space="preserve">, вул. Ринкова, вул. Голлоші,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Голлоші (колишня Фрунзе), вул. Польова, урочище «</w:t>
      </w:r>
      <w:proofErr w:type="spellStart"/>
      <w:r w:rsidRPr="00DD52C8">
        <w:rPr>
          <w:rFonts w:ascii="Times New Roman" w:hAnsi="Times New Roman" w:cs="Times New Roman"/>
          <w:color w:val="auto"/>
          <w:sz w:val="28"/>
          <w:szCs w:val="28"/>
          <w:lang w:val="uk-UA"/>
        </w:rPr>
        <w:t>Варош</w:t>
      </w:r>
      <w:proofErr w:type="spellEnd"/>
      <w:r w:rsidRPr="00DD52C8">
        <w:rPr>
          <w:rFonts w:ascii="Times New Roman" w:hAnsi="Times New Roman" w:cs="Times New Roman"/>
          <w:color w:val="auto"/>
          <w:sz w:val="28"/>
          <w:szCs w:val="28"/>
          <w:lang w:val="uk-UA"/>
        </w:rPr>
        <w:t xml:space="preserve"> </w:t>
      </w:r>
      <w:proofErr w:type="spellStart"/>
      <w:r w:rsidRPr="00DD52C8">
        <w:rPr>
          <w:rFonts w:ascii="Times New Roman" w:hAnsi="Times New Roman" w:cs="Times New Roman"/>
          <w:color w:val="auto"/>
          <w:sz w:val="28"/>
          <w:szCs w:val="28"/>
          <w:lang w:val="uk-UA"/>
        </w:rPr>
        <w:t>Вейг</w:t>
      </w:r>
      <w:proofErr w:type="spellEnd"/>
      <w:r w:rsidRPr="00DD52C8">
        <w:rPr>
          <w:rFonts w:ascii="Times New Roman" w:hAnsi="Times New Roman" w:cs="Times New Roman"/>
          <w:color w:val="auto"/>
          <w:sz w:val="28"/>
          <w:szCs w:val="28"/>
          <w:lang w:val="uk-UA"/>
        </w:rPr>
        <w:t>».</w:t>
      </w:r>
    </w:p>
    <w:p w:rsidR="00DD52C8" w:rsidRPr="00DD52C8" w:rsidRDefault="00DD52C8" w:rsidP="00DD52C8">
      <w:pPr>
        <w:pStyle w:val="HTML0"/>
        <w:jc w:val="both"/>
        <w:rPr>
          <w:rFonts w:ascii="Times New Roman" w:hAnsi="Times New Roman" w:cs="Times New Roman"/>
          <w:color w:val="auto"/>
          <w:sz w:val="28"/>
          <w:szCs w:val="28"/>
          <w:lang w:val="uk-UA"/>
        </w:rPr>
      </w:pPr>
    </w:p>
    <w:p w:rsidR="00DD52C8" w:rsidRPr="00DD52C8" w:rsidRDefault="00DD52C8" w:rsidP="00DD52C8">
      <w:pPr>
        <w:pStyle w:val="HTML0"/>
        <w:jc w:val="both"/>
        <w:rPr>
          <w:rFonts w:ascii="Times New Roman" w:hAnsi="Times New Roman" w:cs="Times New Roman"/>
          <w:color w:val="auto"/>
          <w:sz w:val="28"/>
          <w:szCs w:val="28"/>
          <w:lang w:val="uk-UA"/>
        </w:rPr>
      </w:pPr>
      <w:r w:rsidRPr="00DD52C8">
        <w:rPr>
          <w:rFonts w:ascii="Times New Roman" w:hAnsi="Times New Roman" w:cs="Times New Roman"/>
          <w:color w:val="auto"/>
          <w:sz w:val="28"/>
          <w:szCs w:val="28"/>
          <w:lang w:val="uk-UA"/>
        </w:rPr>
        <w:tab/>
      </w:r>
      <w:r w:rsidRPr="00DD52C8">
        <w:rPr>
          <w:rFonts w:ascii="Times New Roman" w:hAnsi="Times New Roman" w:cs="Times New Roman"/>
          <w:b/>
          <w:color w:val="auto"/>
          <w:sz w:val="28"/>
          <w:szCs w:val="28"/>
          <w:lang w:val="uk-UA"/>
        </w:rPr>
        <w:t>Зона 2. Зона, прилегла до центральної у м. Тячів (коефіцієнт дорівнює 1,1)</w:t>
      </w:r>
      <w:r w:rsidRPr="00DD52C8">
        <w:rPr>
          <w:rFonts w:ascii="Times New Roman" w:hAnsi="Times New Roman" w:cs="Times New Roman"/>
          <w:color w:val="auto"/>
          <w:sz w:val="28"/>
          <w:szCs w:val="28"/>
          <w:lang w:val="uk-UA"/>
        </w:rPr>
        <w:t xml:space="preserve">: вул. </w:t>
      </w:r>
      <w:proofErr w:type="spellStart"/>
      <w:r w:rsidRPr="00DD52C8">
        <w:rPr>
          <w:rFonts w:ascii="Times New Roman" w:hAnsi="Times New Roman" w:cs="Times New Roman"/>
          <w:color w:val="auto"/>
          <w:sz w:val="28"/>
          <w:szCs w:val="28"/>
          <w:lang w:val="uk-UA"/>
        </w:rPr>
        <w:t>О.Деяка</w:t>
      </w:r>
      <w:proofErr w:type="spellEnd"/>
      <w:r w:rsidRPr="00DD52C8">
        <w:rPr>
          <w:rFonts w:ascii="Times New Roman" w:hAnsi="Times New Roman" w:cs="Times New Roman"/>
          <w:color w:val="auto"/>
          <w:sz w:val="28"/>
          <w:szCs w:val="28"/>
          <w:lang w:val="uk-UA"/>
        </w:rPr>
        <w:t xml:space="preserve"> (колишня Радянська), вул. Київська, </w:t>
      </w:r>
      <w:proofErr w:type="spellStart"/>
      <w:r w:rsidRPr="00DD52C8">
        <w:rPr>
          <w:rFonts w:ascii="Times New Roman" w:hAnsi="Times New Roman" w:cs="Times New Roman"/>
          <w:color w:val="auto"/>
          <w:sz w:val="28"/>
          <w:szCs w:val="28"/>
          <w:lang w:val="uk-UA"/>
        </w:rPr>
        <w:t>пл</w:t>
      </w:r>
      <w:proofErr w:type="spellEnd"/>
      <w:r w:rsidRPr="00DD52C8">
        <w:rPr>
          <w:rFonts w:ascii="Times New Roman" w:hAnsi="Times New Roman" w:cs="Times New Roman"/>
          <w:color w:val="auto"/>
          <w:sz w:val="28"/>
          <w:szCs w:val="28"/>
          <w:lang w:val="uk-UA"/>
        </w:rPr>
        <w:t>. Карла Маркса, вул. Маяковського, вул. Московська, вул. Леонтовича, вул. Робітнича, вул. Шевченка, вул. Шапошнікова.</w:t>
      </w:r>
    </w:p>
    <w:p w:rsidR="00DD52C8" w:rsidRPr="00DD52C8" w:rsidRDefault="00DD52C8" w:rsidP="00DD52C8">
      <w:pPr>
        <w:pStyle w:val="HTML0"/>
        <w:jc w:val="both"/>
        <w:rPr>
          <w:rFonts w:ascii="Times New Roman" w:hAnsi="Times New Roman" w:cs="Times New Roman"/>
          <w:color w:val="auto"/>
          <w:sz w:val="28"/>
          <w:szCs w:val="28"/>
          <w:lang w:val="uk-UA"/>
        </w:rPr>
      </w:pPr>
      <w:r w:rsidRPr="00DD52C8">
        <w:rPr>
          <w:rFonts w:ascii="Times New Roman" w:hAnsi="Times New Roman" w:cs="Times New Roman"/>
          <w:b/>
          <w:color w:val="auto"/>
          <w:sz w:val="28"/>
          <w:szCs w:val="28"/>
          <w:lang w:val="uk-UA"/>
        </w:rPr>
        <w:t xml:space="preserve"> </w:t>
      </w:r>
      <w:r w:rsidRPr="00DD52C8">
        <w:rPr>
          <w:rFonts w:ascii="Times New Roman" w:hAnsi="Times New Roman" w:cs="Times New Roman"/>
          <w:color w:val="auto"/>
          <w:sz w:val="28"/>
          <w:szCs w:val="28"/>
          <w:lang w:val="uk-UA"/>
        </w:rPr>
        <w:t xml:space="preserve"> </w:t>
      </w:r>
    </w:p>
    <w:p w:rsidR="00DD52C8" w:rsidRPr="00DD52C8" w:rsidRDefault="00DD52C8" w:rsidP="00DD52C8">
      <w:pPr>
        <w:pStyle w:val="HTML0"/>
        <w:jc w:val="both"/>
        <w:rPr>
          <w:rFonts w:ascii="Times New Roman" w:hAnsi="Times New Roman" w:cs="Times New Roman"/>
          <w:color w:val="FF0000"/>
          <w:sz w:val="28"/>
          <w:szCs w:val="28"/>
          <w:lang w:val="uk-UA"/>
        </w:rPr>
      </w:pPr>
      <w:r w:rsidRPr="00DD52C8">
        <w:rPr>
          <w:rFonts w:ascii="Times New Roman" w:hAnsi="Times New Roman" w:cs="Times New Roman"/>
          <w:b/>
          <w:color w:val="auto"/>
          <w:sz w:val="28"/>
          <w:szCs w:val="28"/>
          <w:lang w:val="uk-UA"/>
        </w:rPr>
        <w:t xml:space="preserve">               Зона 3. Інші вулиці (коефіцієнт дорівнює 1,0)</w:t>
      </w:r>
      <w:r w:rsidRPr="00DD52C8">
        <w:rPr>
          <w:rFonts w:ascii="Times New Roman" w:hAnsi="Times New Roman" w:cs="Times New Roman"/>
          <w:color w:val="auto"/>
          <w:sz w:val="28"/>
          <w:szCs w:val="28"/>
          <w:lang w:val="uk-UA"/>
        </w:rPr>
        <w:t xml:space="preserve">: вул. Бажана, вул. </w:t>
      </w:r>
      <w:proofErr w:type="spellStart"/>
      <w:r w:rsidRPr="00DD52C8">
        <w:rPr>
          <w:rFonts w:ascii="Times New Roman" w:hAnsi="Times New Roman" w:cs="Times New Roman"/>
          <w:color w:val="auto"/>
          <w:sz w:val="28"/>
          <w:szCs w:val="28"/>
          <w:lang w:val="uk-UA"/>
        </w:rPr>
        <w:t>Бардіївська</w:t>
      </w:r>
      <w:proofErr w:type="spellEnd"/>
      <w:r w:rsidRPr="00DD52C8">
        <w:rPr>
          <w:rFonts w:ascii="Times New Roman" w:hAnsi="Times New Roman" w:cs="Times New Roman"/>
          <w:color w:val="auto"/>
          <w:sz w:val="28"/>
          <w:szCs w:val="28"/>
          <w:lang w:val="uk-UA"/>
        </w:rPr>
        <w:t xml:space="preserve">, вул. </w:t>
      </w:r>
      <w:proofErr w:type="spellStart"/>
      <w:r w:rsidRPr="00DD52C8">
        <w:rPr>
          <w:rFonts w:ascii="Times New Roman" w:hAnsi="Times New Roman" w:cs="Times New Roman"/>
          <w:color w:val="auto"/>
          <w:sz w:val="28"/>
          <w:szCs w:val="28"/>
          <w:lang w:val="uk-UA"/>
        </w:rPr>
        <w:t>Бартокі</w:t>
      </w:r>
      <w:proofErr w:type="spellEnd"/>
      <w:r w:rsidRPr="00DD52C8">
        <w:rPr>
          <w:rFonts w:ascii="Times New Roman" w:hAnsi="Times New Roman" w:cs="Times New Roman"/>
          <w:color w:val="auto"/>
          <w:sz w:val="28"/>
          <w:szCs w:val="28"/>
          <w:lang w:val="uk-UA"/>
        </w:rPr>
        <w:t xml:space="preserve">, вул. Берегівська,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Берегівський, вул. Березова, вул. </w:t>
      </w:r>
      <w:proofErr w:type="spellStart"/>
      <w:r w:rsidRPr="00DD52C8">
        <w:rPr>
          <w:rFonts w:ascii="Times New Roman" w:hAnsi="Times New Roman" w:cs="Times New Roman"/>
          <w:color w:val="auto"/>
          <w:sz w:val="28"/>
          <w:szCs w:val="28"/>
          <w:lang w:val="uk-UA"/>
        </w:rPr>
        <w:t>Бокшая</w:t>
      </w:r>
      <w:proofErr w:type="spellEnd"/>
      <w:r w:rsidRPr="00DD52C8">
        <w:rPr>
          <w:rFonts w:ascii="Times New Roman" w:hAnsi="Times New Roman" w:cs="Times New Roman"/>
          <w:color w:val="auto"/>
          <w:sz w:val="28"/>
          <w:szCs w:val="28"/>
          <w:lang w:val="uk-UA"/>
        </w:rPr>
        <w:t xml:space="preserve"> (колишня 60 років СРСР), вул. Борканюка, вул. Будівельників,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Будівельників, вул. </w:t>
      </w:r>
      <w:proofErr w:type="spellStart"/>
      <w:r w:rsidRPr="00DD52C8">
        <w:rPr>
          <w:rFonts w:ascii="Times New Roman" w:hAnsi="Times New Roman" w:cs="Times New Roman"/>
          <w:color w:val="auto"/>
          <w:sz w:val="28"/>
          <w:szCs w:val="28"/>
          <w:lang w:val="uk-UA"/>
        </w:rPr>
        <w:t>Бучанська</w:t>
      </w:r>
      <w:proofErr w:type="spellEnd"/>
      <w:r w:rsidRPr="00DD52C8">
        <w:rPr>
          <w:rFonts w:ascii="Times New Roman" w:hAnsi="Times New Roman" w:cs="Times New Roman"/>
          <w:color w:val="auto"/>
          <w:sz w:val="28"/>
          <w:szCs w:val="28"/>
          <w:lang w:val="uk-UA"/>
        </w:rPr>
        <w:t xml:space="preserve">, (колишня Дзержинського), вул. </w:t>
      </w:r>
      <w:proofErr w:type="spellStart"/>
      <w:r w:rsidRPr="00DD52C8">
        <w:rPr>
          <w:rFonts w:ascii="Times New Roman" w:hAnsi="Times New Roman" w:cs="Times New Roman"/>
          <w:color w:val="auto"/>
          <w:sz w:val="28"/>
          <w:szCs w:val="28"/>
          <w:lang w:val="uk-UA"/>
        </w:rPr>
        <w:t>Вакарова</w:t>
      </w:r>
      <w:proofErr w:type="spellEnd"/>
      <w:r w:rsidRPr="00DD52C8">
        <w:rPr>
          <w:rFonts w:ascii="Times New Roman" w:hAnsi="Times New Roman" w:cs="Times New Roman"/>
          <w:color w:val="auto"/>
          <w:sz w:val="28"/>
          <w:szCs w:val="28"/>
          <w:lang w:val="uk-UA"/>
        </w:rPr>
        <w:t xml:space="preserve">, вул. Вербова, вул. Виноградівська, вул. Вишнева, вул. Волошина, вул. Горького, (колишня </w:t>
      </w:r>
      <w:proofErr w:type="spellStart"/>
      <w:r w:rsidRPr="00DD52C8">
        <w:rPr>
          <w:rFonts w:ascii="Times New Roman" w:hAnsi="Times New Roman" w:cs="Times New Roman"/>
          <w:color w:val="auto"/>
          <w:sz w:val="28"/>
          <w:szCs w:val="28"/>
          <w:lang w:val="uk-UA"/>
        </w:rPr>
        <w:t>Жданова</w:t>
      </w:r>
      <w:proofErr w:type="spellEnd"/>
      <w:r w:rsidRPr="00DD52C8">
        <w:rPr>
          <w:rFonts w:ascii="Times New Roman" w:hAnsi="Times New Roman" w:cs="Times New Roman"/>
          <w:color w:val="auto"/>
          <w:sz w:val="28"/>
          <w:szCs w:val="28"/>
          <w:lang w:val="uk-UA"/>
        </w:rPr>
        <w:t xml:space="preserve">), вул. Грушевського, вул. Джерельна,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Джерельний, вул. Довженка, вул. Драгоманова,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Драгоманова, вул. Духновича, вул. </w:t>
      </w:r>
      <w:proofErr w:type="spellStart"/>
      <w:r w:rsidRPr="00DD52C8">
        <w:rPr>
          <w:rFonts w:ascii="Times New Roman" w:hAnsi="Times New Roman" w:cs="Times New Roman"/>
          <w:color w:val="auto"/>
          <w:sz w:val="28"/>
          <w:szCs w:val="28"/>
          <w:lang w:val="uk-UA"/>
        </w:rPr>
        <w:t>Ерделі</w:t>
      </w:r>
      <w:proofErr w:type="spellEnd"/>
      <w:r w:rsidRPr="00DD52C8">
        <w:rPr>
          <w:rFonts w:ascii="Times New Roman" w:hAnsi="Times New Roman" w:cs="Times New Roman"/>
          <w:color w:val="auto"/>
          <w:sz w:val="28"/>
          <w:szCs w:val="28"/>
          <w:lang w:val="uk-UA"/>
        </w:rPr>
        <w:t xml:space="preserve"> (колишня Ленінградська), вул. Заводська, вул. Закарпатська, вул. Заньковецької, вул. Зелена, вул. Каштанова, вул. </w:t>
      </w:r>
      <w:proofErr w:type="spellStart"/>
      <w:r w:rsidRPr="00DD52C8">
        <w:rPr>
          <w:rFonts w:ascii="Times New Roman" w:hAnsi="Times New Roman" w:cs="Times New Roman"/>
          <w:color w:val="auto"/>
          <w:sz w:val="28"/>
          <w:szCs w:val="28"/>
          <w:lang w:val="uk-UA"/>
        </w:rPr>
        <w:t>Комсомольска</w:t>
      </w:r>
      <w:proofErr w:type="spellEnd"/>
      <w:r w:rsidRPr="00DD52C8">
        <w:rPr>
          <w:rFonts w:ascii="Times New Roman" w:hAnsi="Times New Roman" w:cs="Times New Roman"/>
          <w:color w:val="auto"/>
          <w:sz w:val="28"/>
          <w:szCs w:val="28"/>
          <w:lang w:val="uk-UA"/>
        </w:rPr>
        <w:t xml:space="preserve">, вул. Корольова, вул. </w:t>
      </w:r>
      <w:proofErr w:type="spellStart"/>
      <w:r w:rsidRPr="00DD52C8">
        <w:rPr>
          <w:rFonts w:ascii="Times New Roman" w:hAnsi="Times New Roman" w:cs="Times New Roman"/>
          <w:color w:val="auto"/>
          <w:sz w:val="28"/>
          <w:szCs w:val="28"/>
          <w:lang w:val="uk-UA"/>
        </w:rPr>
        <w:t>Корятовича</w:t>
      </w:r>
      <w:proofErr w:type="spellEnd"/>
      <w:r w:rsidRPr="00DD52C8">
        <w:rPr>
          <w:rFonts w:ascii="Times New Roman" w:hAnsi="Times New Roman" w:cs="Times New Roman"/>
          <w:color w:val="auto"/>
          <w:sz w:val="28"/>
          <w:szCs w:val="28"/>
          <w:lang w:val="uk-UA"/>
        </w:rPr>
        <w:t xml:space="preserve">, вул. Котляревського,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Котляревського, вул. Коцюбинського, вул. Крайня, вул. Кубинця, вул. Кутузова, вул. Лазівська,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w:t>
      </w:r>
      <w:proofErr w:type="spellStart"/>
      <w:r w:rsidRPr="00DD52C8">
        <w:rPr>
          <w:rFonts w:ascii="Times New Roman" w:hAnsi="Times New Roman" w:cs="Times New Roman"/>
          <w:color w:val="auto"/>
          <w:sz w:val="28"/>
          <w:szCs w:val="28"/>
          <w:lang w:val="uk-UA"/>
        </w:rPr>
        <w:t>Лазівський</w:t>
      </w:r>
      <w:proofErr w:type="spellEnd"/>
      <w:r w:rsidRPr="00DD52C8">
        <w:rPr>
          <w:rFonts w:ascii="Times New Roman" w:hAnsi="Times New Roman" w:cs="Times New Roman"/>
          <w:color w:val="auto"/>
          <w:sz w:val="28"/>
          <w:szCs w:val="28"/>
          <w:lang w:val="uk-UA"/>
        </w:rPr>
        <w:t xml:space="preserve">, вул. Левицького, вул. Л. Українки, вул. Липова, вул. Листопада, вул. Лісова, вул. Локоти, вул. Гетьмана Мазепи, (колишня Свердлова), вул. Матросова, вул. Митна, вул. </w:t>
      </w:r>
      <w:proofErr w:type="spellStart"/>
      <w:r w:rsidRPr="00DD52C8">
        <w:rPr>
          <w:rFonts w:ascii="Times New Roman" w:hAnsi="Times New Roman" w:cs="Times New Roman"/>
          <w:color w:val="auto"/>
          <w:sz w:val="28"/>
          <w:szCs w:val="28"/>
          <w:lang w:val="uk-UA"/>
        </w:rPr>
        <w:t>Молодогвардійська</w:t>
      </w:r>
      <w:proofErr w:type="spellEnd"/>
      <w:r w:rsidRPr="00DD52C8">
        <w:rPr>
          <w:rFonts w:ascii="Times New Roman" w:hAnsi="Times New Roman" w:cs="Times New Roman"/>
          <w:color w:val="auto"/>
          <w:sz w:val="28"/>
          <w:szCs w:val="28"/>
          <w:lang w:val="uk-UA"/>
        </w:rPr>
        <w:t xml:space="preserve">, вул. Ярослава Мудрого (колишня Куйбишева), вул. Мукачівська, вул. Мункачі, вул. Народна,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Народний, вул. Партизанська, вул. Петефі, вул. Полуботка, вул. Прикордонна, вул. Ракоці, вул. Рахівська, вул. Рильського, вул. Річна, вул. Сагайдачного, вул. Севастопольська, вул. </w:t>
      </w:r>
      <w:proofErr w:type="spellStart"/>
      <w:r w:rsidRPr="00DD52C8">
        <w:rPr>
          <w:rFonts w:ascii="Times New Roman" w:hAnsi="Times New Roman" w:cs="Times New Roman"/>
          <w:color w:val="auto"/>
          <w:sz w:val="28"/>
          <w:szCs w:val="28"/>
          <w:lang w:val="uk-UA"/>
        </w:rPr>
        <w:t>Словянська</w:t>
      </w:r>
      <w:proofErr w:type="spellEnd"/>
      <w:r w:rsidRPr="00DD52C8">
        <w:rPr>
          <w:rFonts w:ascii="Times New Roman" w:hAnsi="Times New Roman" w:cs="Times New Roman"/>
          <w:color w:val="auto"/>
          <w:sz w:val="28"/>
          <w:szCs w:val="28"/>
          <w:lang w:val="uk-UA"/>
        </w:rPr>
        <w:t xml:space="preserve">, вул. Сосюри,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xml:space="preserve">. Сосюри, вул. Спортивна, вул. Стефаника, вул. Суворова, вул. Тиха, вул. Тичини, Толстого, вул. Тополева, вул. Травнева, вул. Тупикова, вул. Ужгородська, вул. Фермерська, вул. </w:t>
      </w:r>
      <w:proofErr w:type="spellStart"/>
      <w:r w:rsidRPr="00DD52C8">
        <w:rPr>
          <w:rFonts w:ascii="Times New Roman" w:hAnsi="Times New Roman" w:cs="Times New Roman"/>
          <w:color w:val="auto"/>
          <w:sz w:val="28"/>
          <w:szCs w:val="28"/>
          <w:lang w:val="uk-UA"/>
        </w:rPr>
        <w:t>Б.Хмельницького</w:t>
      </w:r>
      <w:proofErr w:type="spellEnd"/>
      <w:r w:rsidRPr="00DD52C8">
        <w:rPr>
          <w:rFonts w:ascii="Times New Roman" w:hAnsi="Times New Roman" w:cs="Times New Roman"/>
          <w:color w:val="auto"/>
          <w:sz w:val="28"/>
          <w:szCs w:val="28"/>
          <w:lang w:val="uk-UA"/>
        </w:rPr>
        <w:t xml:space="preserve">, вул. Чайковського вул. </w:t>
      </w:r>
      <w:proofErr w:type="spellStart"/>
      <w:r w:rsidRPr="00DD52C8">
        <w:rPr>
          <w:rFonts w:ascii="Times New Roman" w:hAnsi="Times New Roman" w:cs="Times New Roman"/>
          <w:color w:val="auto"/>
          <w:sz w:val="28"/>
          <w:szCs w:val="28"/>
          <w:lang w:val="uk-UA"/>
        </w:rPr>
        <w:t>Чорновола</w:t>
      </w:r>
      <w:proofErr w:type="spellEnd"/>
      <w:r w:rsidRPr="00DD52C8">
        <w:rPr>
          <w:rFonts w:ascii="Times New Roman" w:hAnsi="Times New Roman" w:cs="Times New Roman"/>
          <w:color w:val="auto"/>
          <w:sz w:val="28"/>
          <w:szCs w:val="28"/>
          <w:lang w:val="uk-UA"/>
        </w:rPr>
        <w:t xml:space="preserve">, (колишня 50 років Жовтня), вул. Яблунева, вул. 30 років Перемоги, </w:t>
      </w:r>
      <w:proofErr w:type="spellStart"/>
      <w:r w:rsidRPr="00DD52C8">
        <w:rPr>
          <w:rFonts w:ascii="Times New Roman" w:hAnsi="Times New Roman" w:cs="Times New Roman"/>
          <w:color w:val="auto"/>
          <w:sz w:val="28"/>
          <w:szCs w:val="28"/>
          <w:lang w:val="uk-UA"/>
        </w:rPr>
        <w:t>пров</w:t>
      </w:r>
      <w:proofErr w:type="spellEnd"/>
      <w:r w:rsidRPr="00DD52C8">
        <w:rPr>
          <w:rFonts w:ascii="Times New Roman" w:hAnsi="Times New Roman" w:cs="Times New Roman"/>
          <w:color w:val="auto"/>
          <w:sz w:val="28"/>
          <w:szCs w:val="28"/>
          <w:lang w:val="uk-UA"/>
        </w:rPr>
        <w:t>. 30 років Перемоги, вул. 40 років Перемоги та інші вулиці міста, а також населених пунктів Тячівської об’єднаної територіальної громади.</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lastRenderedPageBreak/>
        <w:t xml:space="preserve">       1.7. Порядок обчислення суми податку визначений пунктами 266.7, 266.8, статті 266 Податкового кодексу України. </w:t>
      </w:r>
    </w:p>
    <w:p w:rsidR="009748BF" w:rsidRPr="007C0417" w:rsidRDefault="009748BF" w:rsidP="009748BF">
      <w:pPr>
        <w:jc w:val="both"/>
        <w:rPr>
          <w:rFonts w:ascii="Times New Roman" w:hAnsi="Times New Roman"/>
          <w:sz w:val="28"/>
          <w:szCs w:val="28"/>
        </w:rPr>
      </w:pPr>
      <w:r w:rsidRPr="007C0417">
        <w:rPr>
          <w:rFonts w:ascii="Times New Roman" w:hAnsi="Times New Roman"/>
          <w:sz w:val="28"/>
          <w:szCs w:val="28"/>
        </w:rPr>
        <w:t xml:space="preserve">        1.8. </w:t>
      </w:r>
      <w:r w:rsidR="001176C6" w:rsidRPr="007C0417">
        <w:rPr>
          <w:rFonts w:ascii="Times New Roman" w:hAnsi="Times New Roman"/>
          <w:sz w:val="28"/>
          <w:szCs w:val="28"/>
        </w:rPr>
        <w:t>Відповід</w:t>
      </w:r>
      <w:r w:rsidRPr="007C0417">
        <w:rPr>
          <w:rFonts w:ascii="Times New Roman" w:hAnsi="Times New Roman"/>
          <w:sz w:val="28"/>
          <w:szCs w:val="28"/>
        </w:rPr>
        <w:t>но</w:t>
      </w:r>
      <w:r w:rsidR="001176C6" w:rsidRPr="007C0417">
        <w:rPr>
          <w:rFonts w:ascii="Times New Roman" w:hAnsi="Times New Roman"/>
          <w:sz w:val="28"/>
          <w:szCs w:val="28"/>
        </w:rPr>
        <w:t xml:space="preserve"> до</w:t>
      </w:r>
      <w:r w:rsidRPr="007C0417">
        <w:rPr>
          <w:rFonts w:ascii="Times New Roman" w:hAnsi="Times New Roman"/>
          <w:sz w:val="28"/>
          <w:szCs w:val="28"/>
        </w:rPr>
        <w:t xml:space="preserve"> підпункту 266.6.1. пункту 266.6 статті 266 Податкового кодексу України, базовий (податковий) звітний період дорівнює календарному року.</w:t>
      </w:r>
    </w:p>
    <w:p w:rsidR="009748BF" w:rsidRPr="007C0417" w:rsidRDefault="009748BF" w:rsidP="009748BF">
      <w:pPr>
        <w:jc w:val="both"/>
        <w:rPr>
          <w:rFonts w:ascii="Times New Roman" w:hAnsi="Times New Roman"/>
          <w:sz w:val="28"/>
          <w:szCs w:val="28"/>
          <w:lang w:val="ru-RU"/>
        </w:rPr>
      </w:pPr>
      <w:r w:rsidRPr="007C0417">
        <w:rPr>
          <w:rFonts w:ascii="Times New Roman" w:hAnsi="Times New Roman"/>
          <w:sz w:val="28"/>
          <w:szCs w:val="28"/>
        </w:rPr>
        <w:t xml:space="preserve">       1.9.   Строки сплати податку визначені пунктом 266.10 статті 266 Податкового кодексу України, а порядок сплати податку визначено пунктом 266.9 статті 266 Податкового кодексу України. </w:t>
      </w:r>
    </w:p>
    <w:p w:rsidR="009748BF" w:rsidRPr="009578A7" w:rsidRDefault="009748BF" w:rsidP="009748BF">
      <w:pPr>
        <w:pStyle w:val="a4"/>
        <w:spacing w:after="120"/>
        <w:jc w:val="both"/>
        <w:rPr>
          <w:rFonts w:ascii="Times New Roman" w:hAnsi="Times New Roman"/>
          <w:b/>
          <w:noProof/>
          <w:sz w:val="28"/>
          <w:szCs w:val="28"/>
          <w:lang w:val="ru-RU"/>
        </w:rPr>
      </w:pPr>
      <w:r w:rsidRPr="009578A7">
        <w:rPr>
          <w:rFonts w:ascii="Times New Roman" w:hAnsi="Times New Roman"/>
          <w:b/>
          <w:noProof/>
          <w:sz w:val="28"/>
          <w:szCs w:val="28"/>
          <w:lang w:val="ru-RU"/>
        </w:rPr>
        <w:t xml:space="preserve">Адміністративно-територіальні одиниці </w:t>
      </w:r>
      <w:r w:rsidR="009A733D" w:rsidRPr="009578A7">
        <w:rPr>
          <w:rFonts w:ascii="Times New Roman" w:hAnsi="Times New Roman"/>
          <w:b/>
          <w:noProof/>
          <w:sz w:val="28"/>
          <w:szCs w:val="28"/>
          <w:lang w:val="ru-RU"/>
        </w:rPr>
        <w:t>(</w:t>
      </w:r>
      <w:r w:rsidRPr="009578A7">
        <w:rPr>
          <w:rFonts w:ascii="Times New Roman" w:hAnsi="Times New Roman"/>
          <w:b/>
          <w:noProof/>
          <w:sz w:val="28"/>
          <w:szCs w:val="28"/>
          <w:lang w:val="ru-RU"/>
        </w:rPr>
        <w:t>населені пункти</w:t>
      </w:r>
      <w:r w:rsidR="009A733D" w:rsidRPr="009578A7">
        <w:rPr>
          <w:rFonts w:ascii="Times New Roman" w:hAnsi="Times New Roman"/>
          <w:b/>
          <w:noProof/>
          <w:sz w:val="28"/>
          <w:szCs w:val="28"/>
          <w:lang w:val="ru-RU"/>
        </w:rPr>
        <w:t>)</w:t>
      </w:r>
      <w:r w:rsidRPr="009578A7">
        <w:rPr>
          <w:rFonts w:ascii="Times New Roman" w:hAnsi="Times New Roman"/>
          <w:b/>
          <w:noProof/>
          <w:sz w:val="28"/>
          <w:szCs w:val="28"/>
          <w:lang w:val="ru-RU"/>
        </w:rPr>
        <w:t xml:space="preserve"> </w:t>
      </w:r>
      <w:r w:rsidR="006B1F0F" w:rsidRPr="009578A7">
        <w:rPr>
          <w:rFonts w:ascii="Times New Roman" w:hAnsi="Times New Roman"/>
          <w:b/>
          <w:noProof/>
          <w:sz w:val="28"/>
          <w:szCs w:val="28"/>
          <w:lang w:val="ru-RU"/>
        </w:rPr>
        <w:t xml:space="preserve">Тячівської міської </w:t>
      </w:r>
      <w:r w:rsidRPr="009578A7">
        <w:rPr>
          <w:rFonts w:ascii="Times New Roman" w:hAnsi="Times New Roman"/>
          <w:b/>
          <w:noProof/>
          <w:sz w:val="28"/>
          <w:szCs w:val="28"/>
          <w:lang w:val="ru-RU"/>
        </w:rPr>
        <w:t>територіальн</w:t>
      </w:r>
      <w:r w:rsidR="006B1F0F" w:rsidRPr="009578A7">
        <w:rPr>
          <w:rFonts w:ascii="Times New Roman" w:hAnsi="Times New Roman"/>
          <w:b/>
          <w:noProof/>
          <w:sz w:val="28"/>
          <w:szCs w:val="28"/>
          <w:lang w:val="ru-RU"/>
        </w:rPr>
        <w:t>ої</w:t>
      </w:r>
      <w:r w:rsidRPr="009578A7">
        <w:rPr>
          <w:rFonts w:ascii="Times New Roman" w:hAnsi="Times New Roman"/>
          <w:b/>
          <w:noProof/>
          <w:sz w:val="28"/>
          <w:szCs w:val="28"/>
          <w:lang w:val="ru-RU"/>
        </w:rPr>
        <w:t xml:space="preserve"> громад</w:t>
      </w:r>
      <w:r w:rsidR="006B1F0F" w:rsidRPr="009578A7">
        <w:rPr>
          <w:rFonts w:ascii="Times New Roman" w:hAnsi="Times New Roman"/>
          <w:b/>
          <w:noProof/>
          <w:sz w:val="28"/>
          <w:szCs w:val="28"/>
          <w:lang w:val="ru-RU"/>
        </w:rPr>
        <w:t>и</w:t>
      </w:r>
      <w:r w:rsidRPr="009578A7">
        <w:rPr>
          <w:rFonts w:ascii="Times New Roman" w:hAnsi="Times New Roman"/>
          <w:b/>
          <w:noProof/>
          <w:sz w:val="28"/>
          <w:szCs w:val="28"/>
          <w:lang w:val="ru-RU"/>
        </w:rPr>
        <w:t>, на які поширюється дія рішення ради:</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1649"/>
        <w:gridCol w:w="2196"/>
        <w:gridCol w:w="4717"/>
      </w:tblGrid>
      <w:tr w:rsidR="009748BF" w:rsidRPr="007C0417" w:rsidTr="00220646">
        <w:tc>
          <w:tcPr>
            <w:tcW w:w="964"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220646">
            <w:pPr>
              <w:pStyle w:val="a4"/>
              <w:ind w:firstLine="34"/>
              <w:jc w:val="center"/>
              <w:rPr>
                <w:rFonts w:ascii="Times New Roman" w:hAnsi="Times New Roman"/>
                <w:noProof/>
                <w:sz w:val="24"/>
                <w:szCs w:val="24"/>
                <w:lang w:val="en-US"/>
              </w:rPr>
            </w:pPr>
            <w:r w:rsidRPr="007C0417">
              <w:rPr>
                <w:rFonts w:ascii="Times New Roman" w:hAnsi="Times New Roman"/>
                <w:noProof/>
                <w:sz w:val="24"/>
                <w:szCs w:val="24"/>
                <w:lang w:val="en-US"/>
              </w:rPr>
              <w:t>Код області</w:t>
            </w:r>
          </w:p>
        </w:tc>
        <w:tc>
          <w:tcPr>
            <w:tcW w:w="1649"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220646">
            <w:pPr>
              <w:pStyle w:val="a4"/>
              <w:ind w:firstLine="34"/>
              <w:jc w:val="center"/>
              <w:rPr>
                <w:rFonts w:ascii="Times New Roman" w:hAnsi="Times New Roman"/>
                <w:noProof/>
                <w:sz w:val="24"/>
                <w:szCs w:val="24"/>
                <w:lang w:val="en-US"/>
              </w:rPr>
            </w:pPr>
            <w:r w:rsidRPr="007C0417">
              <w:rPr>
                <w:rFonts w:ascii="Times New Roman" w:hAnsi="Times New Roman"/>
                <w:noProof/>
                <w:sz w:val="24"/>
                <w:szCs w:val="24"/>
                <w:lang w:val="en-US"/>
              </w:rPr>
              <w:t>Код району</w:t>
            </w:r>
          </w:p>
        </w:tc>
        <w:tc>
          <w:tcPr>
            <w:tcW w:w="2196"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220646">
            <w:pPr>
              <w:pStyle w:val="a4"/>
              <w:ind w:firstLine="34"/>
              <w:jc w:val="center"/>
              <w:rPr>
                <w:rFonts w:ascii="Times New Roman" w:hAnsi="Times New Roman"/>
                <w:noProof/>
                <w:sz w:val="24"/>
                <w:szCs w:val="24"/>
                <w:lang w:val="en-US"/>
              </w:rPr>
            </w:pPr>
            <w:r w:rsidRPr="007C0417">
              <w:rPr>
                <w:rFonts w:ascii="Times New Roman" w:hAnsi="Times New Roman"/>
                <w:noProof/>
                <w:sz w:val="24"/>
                <w:szCs w:val="24"/>
                <w:lang w:val="en-US"/>
              </w:rPr>
              <w:t>Код згідно з КОАТУУ</w:t>
            </w:r>
          </w:p>
        </w:tc>
        <w:tc>
          <w:tcPr>
            <w:tcW w:w="4717"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220646">
            <w:pPr>
              <w:pStyle w:val="a4"/>
              <w:ind w:firstLine="34"/>
              <w:jc w:val="center"/>
              <w:rPr>
                <w:rFonts w:ascii="Times New Roman" w:hAnsi="Times New Roman"/>
                <w:noProof/>
                <w:sz w:val="24"/>
                <w:szCs w:val="24"/>
                <w:lang w:val="ru-RU"/>
              </w:rPr>
            </w:pPr>
            <w:r w:rsidRPr="007C0417">
              <w:rPr>
                <w:rFonts w:ascii="Times New Roman" w:hAnsi="Times New Roman"/>
                <w:noProof/>
                <w:sz w:val="24"/>
                <w:szCs w:val="24"/>
                <w:lang w:val="ru-RU"/>
              </w:rPr>
              <w:t xml:space="preserve">Найменування адміністративно-територіальної одиниці або </w:t>
            </w:r>
            <w:r w:rsidRPr="007C0417">
              <w:rPr>
                <w:rFonts w:ascii="Times New Roman" w:hAnsi="Times New Roman"/>
                <w:noProof/>
                <w:sz w:val="24"/>
                <w:szCs w:val="24"/>
                <w:lang w:val="ru-RU"/>
              </w:rPr>
              <w:br/>
              <w:t>населеного пункту, або території об’єднаної територіальної громади</w:t>
            </w:r>
          </w:p>
        </w:tc>
      </w:tr>
      <w:tr w:rsidR="009748BF" w:rsidRPr="007C0417" w:rsidTr="00220646">
        <w:tc>
          <w:tcPr>
            <w:tcW w:w="964"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21</w:t>
            </w:r>
          </w:p>
        </w:tc>
        <w:tc>
          <w:tcPr>
            <w:tcW w:w="1649"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244</w:t>
            </w:r>
          </w:p>
        </w:tc>
        <w:tc>
          <w:tcPr>
            <w:tcW w:w="2196"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spacing w:after="120"/>
              <w:jc w:val="center"/>
              <w:rPr>
                <w:rFonts w:ascii="Times New Roman" w:hAnsi="Times New Roman"/>
                <w:bCs/>
                <w:sz w:val="20"/>
              </w:rPr>
            </w:pPr>
            <w:r w:rsidRPr="007C0417">
              <w:rPr>
                <w:rFonts w:ascii="Times New Roman" w:hAnsi="Times New Roman"/>
                <w:bCs/>
                <w:sz w:val="20"/>
              </w:rPr>
              <w:t>2124410100</w:t>
            </w:r>
          </w:p>
        </w:tc>
        <w:tc>
          <w:tcPr>
            <w:tcW w:w="4717"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rPr>
                <w:rFonts w:ascii="Times New Roman" w:hAnsi="Times New Roman"/>
                <w:bCs/>
              </w:rPr>
            </w:pPr>
            <w:proofErr w:type="spellStart"/>
            <w:r w:rsidRPr="007C0417">
              <w:rPr>
                <w:rFonts w:ascii="Times New Roman" w:hAnsi="Times New Roman"/>
                <w:bCs/>
              </w:rPr>
              <w:t>м.Тячів</w:t>
            </w:r>
            <w:proofErr w:type="spellEnd"/>
          </w:p>
        </w:tc>
      </w:tr>
      <w:tr w:rsidR="009748BF" w:rsidRPr="007C0417" w:rsidTr="00220646">
        <w:tc>
          <w:tcPr>
            <w:tcW w:w="964"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21</w:t>
            </w:r>
          </w:p>
        </w:tc>
        <w:tc>
          <w:tcPr>
            <w:tcW w:w="1649"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244</w:t>
            </w:r>
          </w:p>
        </w:tc>
        <w:tc>
          <w:tcPr>
            <w:tcW w:w="2196"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spacing w:after="120"/>
              <w:jc w:val="center"/>
              <w:rPr>
                <w:rFonts w:ascii="Times New Roman" w:hAnsi="Times New Roman"/>
                <w:bCs/>
                <w:sz w:val="20"/>
              </w:rPr>
            </w:pPr>
            <w:r w:rsidRPr="007C0417">
              <w:rPr>
                <w:rFonts w:ascii="Times New Roman" w:hAnsi="Times New Roman"/>
                <w:bCs/>
                <w:sz w:val="20"/>
              </w:rPr>
              <w:t>2124410101</w:t>
            </w:r>
          </w:p>
        </w:tc>
        <w:tc>
          <w:tcPr>
            <w:tcW w:w="4717"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rPr>
                <w:rFonts w:ascii="Times New Roman" w:hAnsi="Times New Roman"/>
                <w:bCs/>
              </w:rPr>
            </w:pPr>
            <w:proofErr w:type="spellStart"/>
            <w:r w:rsidRPr="007C0417">
              <w:rPr>
                <w:rFonts w:ascii="Times New Roman" w:hAnsi="Times New Roman"/>
                <w:bCs/>
              </w:rPr>
              <w:t>с.Тячівка</w:t>
            </w:r>
            <w:proofErr w:type="spellEnd"/>
          </w:p>
        </w:tc>
      </w:tr>
      <w:tr w:rsidR="009748BF" w:rsidRPr="007C0417" w:rsidTr="00220646">
        <w:tc>
          <w:tcPr>
            <w:tcW w:w="964"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21</w:t>
            </w:r>
          </w:p>
        </w:tc>
        <w:tc>
          <w:tcPr>
            <w:tcW w:w="1649"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244</w:t>
            </w:r>
          </w:p>
        </w:tc>
        <w:tc>
          <w:tcPr>
            <w:tcW w:w="2196"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spacing w:after="120"/>
              <w:jc w:val="center"/>
              <w:rPr>
                <w:rFonts w:ascii="Times New Roman" w:hAnsi="Times New Roman"/>
                <w:bCs/>
                <w:sz w:val="20"/>
              </w:rPr>
            </w:pPr>
            <w:r w:rsidRPr="007C0417">
              <w:rPr>
                <w:rFonts w:ascii="Times New Roman" w:hAnsi="Times New Roman"/>
                <w:bCs/>
                <w:sz w:val="20"/>
              </w:rPr>
              <w:t>2124410104</w:t>
            </w:r>
          </w:p>
        </w:tc>
        <w:tc>
          <w:tcPr>
            <w:tcW w:w="4717"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rPr>
                <w:rFonts w:ascii="Times New Roman" w:hAnsi="Times New Roman"/>
                <w:bCs/>
              </w:rPr>
            </w:pPr>
            <w:proofErr w:type="spellStart"/>
            <w:r w:rsidRPr="007C0417">
              <w:rPr>
                <w:rFonts w:ascii="Times New Roman" w:hAnsi="Times New Roman"/>
                <w:bCs/>
              </w:rPr>
              <w:t>с.Руське</w:t>
            </w:r>
            <w:proofErr w:type="spellEnd"/>
            <w:r w:rsidRPr="007C0417">
              <w:rPr>
                <w:rFonts w:ascii="Times New Roman" w:hAnsi="Times New Roman"/>
                <w:bCs/>
              </w:rPr>
              <w:t xml:space="preserve"> Поле</w:t>
            </w:r>
          </w:p>
        </w:tc>
      </w:tr>
      <w:tr w:rsidR="009748BF" w:rsidRPr="007C0417" w:rsidTr="00220646">
        <w:tc>
          <w:tcPr>
            <w:tcW w:w="964"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21</w:t>
            </w:r>
          </w:p>
        </w:tc>
        <w:tc>
          <w:tcPr>
            <w:tcW w:w="1649"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244</w:t>
            </w:r>
          </w:p>
        </w:tc>
        <w:tc>
          <w:tcPr>
            <w:tcW w:w="2196"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spacing w:after="120"/>
              <w:jc w:val="center"/>
              <w:rPr>
                <w:rFonts w:ascii="Times New Roman" w:hAnsi="Times New Roman"/>
                <w:bCs/>
                <w:sz w:val="20"/>
              </w:rPr>
            </w:pPr>
            <w:r w:rsidRPr="007C0417">
              <w:rPr>
                <w:rFonts w:ascii="Times New Roman" w:hAnsi="Times New Roman"/>
                <w:bCs/>
                <w:sz w:val="20"/>
              </w:rPr>
              <w:t>2124410102</w:t>
            </w:r>
          </w:p>
        </w:tc>
        <w:tc>
          <w:tcPr>
            <w:tcW w:w="4717"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rPr>
                <w:rFonts w:ascii="Times New Roman" w:hAnsi="Times New Roman"/>
                <w:bCs/>
              </w:rPr>
            </w:pPr>
            <w:proofErr w:type="spellStart"/>
            <w:r w:rsidRPr="007C0417">
              <w:rPr>
                <w:rFonts w:ascii="Times New Roman" w:hAnsi="Times New Roman"/>
                <w:bCs/>
              </w:rPr>
              <w:t>с.Лази</w:t>
            </w:r>
            <w:proofErr w:type="spellEnd"/>
          </w:p>
        </w:tc>
      </w:tr>
      <w:tr w:rsidR="009748BF" w:rsidRPr="007C0417" w:rsidTr="00220646">
        <w:tc>
          <w:tcPr>
            <w:tcW w:w="964"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21</w:t>
            </w:r>
          </w:p>
        </w:tc>
        <w:tc>
          <w:tcPr>
            <w:tcW w:w="1649"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jc w:val="center"/>
              <w:rPr>
                <w:rFonts w:ascii="Times New Roman" w:hAnsi="Times New Roman"/>
                <w:bCs/>
                <w:sz w:val="24"/>
                <w:szCs w:val="24"/>
              </w:rPr>
            </w:pPr>
            <w:r w:rsidRPr="007C0417">
              <w:rPr>
                <w:rFonts w:ascii="Times New Roman" w:hAnsi="Times New Roman"/>
                <w:bCs/>
                <w:sz w:val="24"/>
                <w:szCs w:val="24"/>
              </w:rPr>
              <w:t>244</w:t>
            </w:r>
          </w:p>
        </w:tc>
        <w:tc>
          <w:tcPr>
            <w:tcW w:w="2196"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spacing w:after="120"/>
              <w:jc w:val="center"/>
              <w:rPr>
                <w:rFonts w:ascii="Times New Roman" w:hAnsi="Times New Roman"/>
                <w:bCs/>
                <w:sz w:val="20"/>
              </w:rPr>
            </w:pPr>
            <w:r w:rsidRPr="007C0417">
              <w:rPr>
                <w:rFonts w:ascii="Times New Roman" w:hAnsi="Times New Roman"/>
                <w:bCs/>
                <w:sz w:val="20"/>
              </w:rPr>
              <w:t>2124484002</w:t>
            </w:r>
          </w:p>
        </w:tc>
        <w:tc>
          <w:tcPr>
            <w:tcW w:w="4717" w:type="dxa"/>
            <w:tcBorders>
              <w:top w:val="single" w:sz="4" w:space="0" w:color="auto"/>
              <w:left w:val="single" w:sz="4" w:space="0" w:color="auto"/>
              <w:bottom w:val="single" w:sz="4" w:space="0" w:color="auto"/>
              <w:right w:val="single" w:sz="4" w:space="0" w:color="auto"/>
            </w:tcBorders>
            <w:vAlign w:val="center"/>
            <w:hideMark/>
          </w:tcPr>
          <w:p w:rsidR="009748BF" w:rsidRPr="007C0417" w:rsidRDefault="009748BF" w:rsidP="009748BF">
            <w:pPr>
              <w:rPr>
                <w:rFonts w:ascii="Times New Roman" w:hAnsi="Times New Roman"/>
                <w:bCs/>
              </w:rPr>
            </w:pPr>
            <w:proofErr w:type="spellStart"/>
            <w:r w:rsidRPr="007C0417">
              <w:rPr>
                <w:rFonts w:ascii="Times New Roman" w:hAnsi="Times New Roman"/>
                <w:bCs/>
              </w:rPr>
              <w:t>с.Округла</w:t>
            </w:r>
            <w:proofErr w:type="spellEnd"/>
          </w:p>
        </w:tc>
      </w:tr>
    </w:tbl>
    <w:p w:rsidR="0070513D" w:rsidRDefault="0070513D">
      <w:pPr>
        <w:rPr>
          <w:rFonts w:ascii="Times New Roman" w:hAnsi="Times New Roman"/>
        </w:rPr>
      </w:pPr>
    </w:p>
    <w:p w:rsidR="00DD52C8" w:rsidRPr="007C0417" w:rsidRDefault="00DD52C8">
      <w:pPr>
        <w:rPr>
          <w:rFonts w:ascii="Times New Roman" w:hAnsi="Times New Roman"/>
        </w:rPr>
      </w:pPr>
    </w:p>
    <w:tbl>
      <w:tblPr>
        <w:tblW w:w="10969" w:type="dxa"/>
        <w:tblInd w:w="-881" w:type="dxa"/>
        <w:tblLook w:val="04A0" w:firstRow="1" w:lastRow="0" w:firstColumn="1" w:lastColumn="0" w:noHBand="0" w:noVBand="1"/>
      </w:tblPr>
      <w:tblGrid>
        <w:gridCol w:w="996"/>
        <w:gridCol w:w="2257"/>
        <w:gridCol w:w="695"/>
        <w:gridCol w:w="670"/>
        <w:gridCol w:w="648"/>
        <w:gridCol w:w="648"/>
        <w:gridCol w:w="774"/>
        <w:gridCol w:w="632"/>
        <w:gridCol w:w="750"/>
        <w:gridCol w:w="717"/>
        <w:gridCol w:w="2182"/>
      </w:tblGrid>
      <w:tr w:rsidR="007C0417" w:rsidRPr="007C0417" w:rsidTr="007C0417">
        <w:trPr>
          <w:trHeight w:val="1635"/>
        </w:trPr>
        <w:tc>
          <w:tcPr>
            <w:tcW w:w="32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ind w:left="-240" w:firstLine="240"/>
              <w:jc w:val="center"/>
              <w:rPr>
                <w:rFonts w:ascii="Times New Roman" w:hAnsi="Times New Roman"/>
                <w:color w:val="000000"/>
                <w:sz w:val="20"/>
                <w:lang w:eastAsia="uk-UA"/>
              </w:rPr>
            </w:pPr>
            <w:r w:rsidRPr="005A540F">
              <w:rPr>
                <w:rFonts w:ascii="Times New Roman" w:hAnsi="Times New Roman"/>
                <w:color w:val="000000"/>
                <w:sz w:val="20"/>
                <w:lang w:eastAsia="uk-UA"/>
              </w:rPr>
              <w:t>Класифікація будівель та споруд</w:t>
            </w:r>
            <w:r w:rsidRPr="005A540F">
              <w:rPr>
                <w:rFonts w:ascii="Times New Roman" w:hAnsi="Times New Roman"/>
                <w:color w:val="000000"/>
                <w:sz w:val="20"/>
                <w:vertAlign w:val="superscript"/>
                <w:lang w:eastAsia="uk-UA"/>
              </w:rPr>
              <w:t>4</w:t>
            </w:r>
          </w:p>
        </w:tc>
        <w:tc>
          <w:tcPr>
            <w:tcW w:w="4067" w:type="dxa"/>
            <w:gridSpan w:val="6"/>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Ставки податку</w:t>
            </w:r>
            <w:r w:rsidRPr="005A540F">
              <w:rPr>
                <w:rFonts w:ascii="Times New Roman" w:hAnsi="Times New Roman"/>
                <w:color w:val="000000"/>
                <w:sz w:val="20"/>
                <w:vertAlign w:val="superscript"/>
                <w:lang w:eastAsia="uk-UA"/>
              </w:rPr>
              <w:t>5</w:t>
            </w:r>
            <w:r w:rsidRPr="005A540F">
              <w:rPr>
                <w:rFonts w:ascii="Times New Roman" w:hAnsi="Times New Roman"/>
                <w:color w:val="000000"/>
                <w:sz w:val="20"/>
                <w:lang w:eastAsia="uk-UA"/>
              </w:rPr>
              <w:t xml:space="preserve"> за 1 </w:t>
            </w:r>
            <w:proofErr w:type="spellStart"/>
            <w:r w:rsidRPr="005A540F">
              <w:rPr>
                <w:rFonts w:ascii="Times New Roman" w:hAnsi="Times New Roman"/>
                <w:color w:val="000000"/>
                <w:sz w:val="20"/>
                <w:lang w:eastAsia="uk-UA"/>
              </w:rPr>
              <w:t>кв</w:t>
            </w:r>
            <w:proofErr w:type="spellEnd"/>
            <w:r w:rsidRPr="005A540F">
              <w:rPr>
                <w:rFonts w:ascii="Times New Roman" w:hAnsi="Times New Roman"/>
                <w:color w:val="000000"/>
                <w:sz w:val="20"/>
                <w:lang w:eastAsia="uk-UA"/>
              </w:rPr>
              <w:t>. метр</w:t>
            </w:r>
            <w:r w:rsidRPr="005A540F">
              <w:rPr>
                <w:rFonts w:ascii="Times New Roman" w:hAnsi="Times New Roman"/>
                <w:color w:val="000000"/>
                <w:sz w:val="20"/>
                <w:lang w:eastAsia="uk-UA"/>
              </w:rPr>
              <w:br/>
              <w:t>(відсотків розміру мінімальної заробітної плати)</w:t>
            </w:r>
          </w:p>
        </w:tc>
        <w:tc>
          <w:tcPr>
            <w:tcW w:w="3649" w:type="dxa"/>
            <w:gridSpan w:val="3"/>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Пільги</w:t>
            </w:r>
            <w:r w:rsidRPr="005A540F">
              <w:rPr>
                <w:rFonts w:ascii="Times New Roman" w:hAnsi="Times New Roman"/>
                <w:color w:val="000000"/>
                <w:sz w:val="20"/>
                <w:vertAlign w:val="superscript"/>
                <w:lang w:eastAsia="uk-UA"/>
              </w:rPr>
              <w:t xml:space="preserve">7 </w:t>
            </w:r>
            <w:r w:rsidRPr="005A540F">
              <w:rPr>
                <w:rFonts w:ascii="Times New Roman" w:hAnsi="Times New Roman"/>
                <w:color w:val="000000"/>
                <w:sz w:val="20"/>
                <w:lang w:eastAsia="uk-UA"/>
              </w:rPr>
              <w:t>(розмір відсотків суми податкового зобов'язання за рік)</w:t>
            </w:r>
          </w:p>
        </w:tc>
      </w:tr>
      <w:tr w:rsidR="00C33E45" w:rsidRPr="007C0417" w:rsidTr="007C0417">
        <w:trPr>
          <w:trHeight w:val="1620"/>
        </w:trPr>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код</w:t>
            </w:r>
            <w:r w:rsidRPr="005A540F">
              <w:rPr>
                <w:rFonts w:ascii="Times New Roman" w:hAnsi="Times New Roman"/>
                <w:color w:val="000000"/>
                <w:sz w:val="20"/>
                <w:vertAlign w:val="superscript"/>
                <w:lang w:eastAsia="uk-UA"/>
              </w:rPr>
              <w:t>4</w:t>
            </w:r>
          </w:p>
        </w:tc>
        <w:tc>
          <w:tcPr>
            <w:tcW w:w="2257" w:type="dxa"/>
            <w:vMerge w:val="restart"/>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найменування</w:t>
            </w:r>
            <w:r w:rsidRPr="005A540F">
              <w:rPr>
                <w:rFonts w:ascii="Times New Roman" w:hAnsi="Times New Roman"/>
                <w:color w:val="000000"/>
                <w:sz w:val="20"/>
                <w:vertAlign w:val="superscript"/>
                <w:lang w:eastAsia="uk-UA"/>
              </w:rPr>
              <w:t>4</w:t>
            </w:r>
          </w:p>
        </w:tc>
        <w:tc>
          <w:tcPr>
            <w:tcW w:w="2013" w:type="dxa"/>
            <w:gridSpan w:val="3"/>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для юридичних осіб</w:t>
            </w:r>
          </w:p>
        </w:tc>
        <w:tc>
          <w:tcPr>
            <w:tcW w:w="2054" w:type="dxa"/>
            <w:gridSpan w:val="3"/>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для фізичних осіб</w:t>
            </w:r>
          </w:p>
        </w:tc>
        <w:tc>
          <w:tcPr>
            <w:tcW w:w="1467" w:type="dxa"/>
            <w:gridSpan w:val="2"/>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за класифікацією будівель                    (за наявності)</w:t>
            </w:r>
          </w:p>
        </w:tc>
        <w:tc>
          <w:tcPr>
            <w:tcW w:w="2182" w:type="dxa"/>
            <w:vMerge w:val="restart"/>
            <w:tcBorders>
              <w:top w:val="nil"/>
              <w:left w:val="single" w:sz="4" w:space="0" w:color="auto"/>
              <w:bottom w:val="single" w:sz="4" w:space="0" w:color="000000"/>
              <w:right w:val="double" w:sz="6"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за групою платників (за наявності)</w:t>
            </w:r>
            <w:r w:rsidRPr="005A540F">
              <w:rPr>
                <w:rFonts w:ascii="Times New Roman" w:hAnsi="Times New Roman"/>
                <w:color w:val="000000"/>
                <w:sz w:val="20"/>
                <w:vertAlign w:val="superscript"/>
                <w:lang w:eastAsia="uk-UA"/>
              </w:rPr>
              <w:t>8</w:t>
            </w:r>
          </w:p>
        </w:tc>
      </w:tr>
      <w:tr w:rsidR="005A540F" w:rsidRPr="007C0417" w:rsidTr="007C0417">
        <w:trPr>
          <w:trHeight w:val="2625"/>
        </w:trPr>
        <w:tc>
          <w:tcPr>
            <w:tcW w:w="996" w:type="dxa"/>
            <w:vMerge/>
            <w:tcBorders>
              <w:top w:val="nil"/>
              <w:left w:val="single" w:sz="4" w:space="0" w:color="auto"/>
              <w:bottom w:val="single" w:sz="4" w:space="0" w:color="auto"/>
              <w:right w:val="single" w:sz="4" w:space="0" w:color="auto"/>
            </w:tcBorders>
            <w:vAlign w:val="center"/>
            <w:hideMark/>
          </w:tcPr>
          <w:p w:rsidR="005A540F" w:rsidRPr="005A540F" w:rsidRDefault="005A540F" w:rsidP="005A540F">
            <w:pPr>
              <w:rPr>
                <w:rFonts w:ascii="Times New Roman" w:hAnsi="Times New Roman"/>
                <w:color w:val="000000"/>
                <w:sz w:val="20"/>
                <w:lang w:eastAsia="uk-UA"/>
              </w:rPr>
            </w:pPr>
          </w:p>
        </w:tc>
        <w:tc>
          <w:tcPr>
            <w:tcW w:w="2257" w:type="dxa"/>
            <w:vMerge/>
            <w:tcBorders>
              <w:top w:val="nil"/>
              <w:left w:val="single" w:sz="4" w:space="0" w:color="auto"/>
              <w:bottom w:val="single" w:sz="4" w:space="0" w:color="auto"/>
              <w:right w:val="single" w:sz="4" w:space="0" w:color="auto"/>
            </w:tcBorders>
            <w:vAlign w:val="center"/>
            <w:hideMark/>
          </w:tcPr>
          <w:p w:rsidR="005A540F" w:rsidRPr="005A540F" w:rsidRDefault="005A540F" w:rsidP="005A540F">
            <w:pPr>
              <w:rPr>
                <w:rFonts w:ascii="Times New Roman" w:hAnsi="Times New Roman"/>
                <w:color w:val="000000"/>
                <w:sz w:val="20"/>
                <w:lang w:eastAsia="uk-UA"/>
              </w:rPr>
            </w:pPr>
          </w:p>
        </w:tc>
        <w:tc>
          <w:tcPr>
            <w:tcW w:w="695"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 зона</w:t>
            </w:r>
            <w:r w:rsidRPr="005A540F">
              <w:rPr>
                <w:rFonts w:ascii="Times New Roman" w:hAnsi="Times New Roman"/>
                <w:color w:val="000000"/>
                <w:sz w:val="20"/>
                <w:vertAlign w:val="superscript"/>
                <w:lang w:eastAsia="uk-UA"/>
              </w:rPr>
              <w:t>6</w:t>
            </w:r>
          </w:p>
        </w:tc>
        <w:tc>
          <w:tcPr>
            <w:tcW w:w="670"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2 зона</w:t>
            </w:r>
            <w:r w:rsidRPr="005A540F">
              <w:rPr>
                <w:rFonts w:ascii="Times New Roman" w:hAnsi="Times New Roman"/>
                <w:color w:val="000000"/>
                <w:sz w:val="20"/>
                <w:vertAlign w:val="superscript"/>
                <w:lang w:eastAsia="uk-UA"/>
              </w:rPr>
              <w:t>6</w:t>
            </w:r>
          </w:p>
        </w:tc>
        <w:tc>
          <w:tcPr>
            <w:tcW w:w="648"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3 зона</w:t>
            </w:r>
            <w:r w:rsidRPr="005A540F">
              <w:rPr>
                <w:rFonts w:ascii="Times New Roman" w:hAnsi="Times New Roman"/>
                <w:color w:val="000000"/>
                <w:sz w:val="20"/>
                <w:vertAlign w:val="superscript"/>
                <w:lang w:eastAsia="uk-UA"/>
              </w:rPr>
              <w:t>6</w:t>
            </w:r>
          </w:p>
        </w:tc>
        <w:tc>
          <w:tcPr>
            <w:tcW w:w="648"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 зона</w:t>
            </w:r>
            <w:r w:rsidRPr="005A540F">
              <w:rPr>
                <w:rFonts w:ascii="Times New Roman" w:hAnsi="Times New Roman"/>
                <w:color w:val="000000"/>
                <w:sz w:val="20"/>
                <w:vertAlign w:val="superscript"/>
                <w:lang w:eastAsia="uk-UA"/>
              </w:rPr>
              <w:t>6</w:t>
            </w:r>
          </w:p>
        </w:tc>
        <w:tc>
          <w:tcPr>
            <w:tcW w:w="774"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2 зона</w:t>
            </w:r>
            <w:r w:rsidRPr="005A540F">
              <w:rPr>
                <w:rFonts w:ascii="Times New Roman" w:hAnsi="Times New Roman"/>
                <w:color w:val="000000"/>
                <w:sz w:val="20"/>
                <w:vertAlign w:val="superscript"/>
                <w:lang w:eastAsia="uk-UA"/>
              </w:rPr>
              <w:t>6</w:t>
            </w:r>
          </w:p>
        </w:tc>
        <w:tc>
          <w:tcPr>
            <w:tcW w:w="632"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3 зона</w:t>
            </w:r>
            <w:r w:rsidRPr="005A540F">
              <w:rPr>
                <w:rFonts w:ascii="Times New Roman" w:hAnsi="Times New Roman"/>
                <w:color w:val="000000"/>
                <w:sz w:val="20"/>
                <w:vertAlign w:val="superscript"/>
                <w:lang w:eastAsia="uk-UA"/>
              </w:rPr>
              <w:t>6</w:t>
            </w:r>
          </w:p>
        </w:tc>
        <w:tc>
          <w:tcPr>
            <w:tcW w:w="750"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для юридичних осіб</w:t>
            </w:r>
          </w:p>
        </w:tc>
        <w:tc>
          <w:tcPr>
            <w:tcW w:w="717" w:type="dxa"/>
            <w:tcBorders>
              <w:top w:val="nil"/>
              <w:left w:val="nil"/>
              <w:bottom w:val="single" w:sz="4" w:space="0" w:color="auto"/>
              <w:right w:val="single" w:sz="4" w:space="0" w:color="auto"/>
            </w:tcBorders>
            <w:shd w:val="clear" w:color="auto" w:fill="auto"/>
            <w:textDirection w:val="btLr"/>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для фізичних осіб</w:t>
            </w:r>
          </w:p>
        </w:tc>
        <w:tc>
          <w:tcPr>
            <w:tcW w:w="2182" w:type="dxa"/>
            <w:vMerge/>
            <w:tcBorders>
              <w:top w:val="nil"/>
              <w:left w:val="single" w:sz="4" w:space="0" w:color="auto"/>
              <w:bottom w:val="single" w:sz="4" w:space="0" w:color="000000"/>
              <w:right w:val="double" w:sz="6" w:space="0" w:color="auto"/>
            </w:tcBorders>
            <w:vAlign w:val="center"/>
            <w:hideMark/>
          </w:tcPr>
          <w:p w:rsidR="005A540F" w:rsidRPr="005A540F" w:rsidRDefault="005A540F" w:rsidP="005A540F">
            <w:pPr>
              <w:rPr>
                <w:rFonts w:ascii="Times New Roman" w:hAnsi="Times New Roman"/>
                <w:color w:val="000000"/>
                <w:sz w:val="20"/>
                <w:lang w:eastAsia="uk-UA"/>
              </w:rPr>
            </w:pPr>
          </w:p>
        </w:tc>
      </w:tr>
      <w:tr w:rsidR="005A540F" w:rsidRPr="007C0417" w:rsidTr="00641DA4">
        <w:trPr>
          <w:trHeight w:val="300"/>
        </w:trPr>
        <w:tc>
          <w:tcPr>
            <w:tcW w:w="996" w:type="dxa"/>
            <w:tcBorders>
              <w:top w:val="nil"/>
              <w:left w:val="single" w:sz="4" w:space="0" w:color="auto"/>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1</w:t>
            </w:r>
          </w:p>
        </w:tc>
        <w:tc>
          <w:tcPr>
            <w:tcW w:w="2257"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2</w:t>
            </w:r>
          </w:p>
        </w:tc>
        <w:tc>
          <w:tcPr>
            <w:tcW w:w="695"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3</w:t>
            </w:r>
          </w:p>
        </w:tc>
        <w:tc>
          <w:tcPr>
            <w:tcW w:w="670"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4</w:t>
            </w:r>
          </w:p>
        </w:tc>
        <w:tc>
          <w:tcPr>
            <w:tcW w:w="648"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5</w:t>
            </w:r>
          </w:p>
        </w:tc>
        <w:tc>
          <w:tcPr>
            <w:tcW w:w="648"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6</w:t>
            </w:r>
          </w:p>
        </w:tc>
        <w:tc>
          <w:tcPr>
            <w:tcW w:w="774"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7</w:t>
            </w:r>
          </w:p>
        </w:tc>
        <w:tc>
          <w:tcPr>
            <w:tcW w:w="632" w:type="dxa"/>
            <w:tcBorders>
              <w:top w:val="nil"/>
              <w:left w:val="nil"/>
              <w:bottom w:val="single" w:sz="4" w:space="0" w:color="auto"/>
              <w:right w:val="single" w:sz="4" w:space="0" w:color="auto"/>
            </w:tcBorders>
            <w:shd w:val="clear" w:color="auto" w:fill="auto"/>
            <w:vAlign w:val="center"/>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8</w:t>
            </w:r>
          </w:p>
        </w:tc>
        <w:tc>
          <w:tcPr>
            <w:tcW w:w="750"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9</w:t>
            </w:r>
          </w:p>
        </w:tc>
        <w:tc>
          <w:tcPr>
            <w:tcW w:w="717" w:type="dxa"/>
            <w:tcBorders>
              <w:top w:val="nil"/>
              <w:left w:val="nil"/>
              <w:bottom w:val="single" w:sz="4" w:space="0" w:color="auto"/>
              <w:right w:val="single" w:sz="4" w:space="0" w:color="auto"/>
            </w:tcBorders>
            <w:shd w:val="clear" w:color="auto" w:fill="auto"/>
            <w:vAlign w:val="bottom"/>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10</w:t>
            </w:r>
          </w:p>
        </w:tc>
        <w:tc>
          <w:tcPr>
            <w:tcW w:w="2182" w:type="dxa"/>
            <w:tcBorders>
              <w:top w:val="nil"/>
              <w:left w:val="nil"/>
              <w:bottom w:val="single" w:sz="4" w:space="0" w:color="auto"/>
              <w:right w:val="double" w:sz="6" w:space="0" w:color="auto"/>
            </w:tcBorders>
            <w:shd w:val="clear" w:color="auto" w:fill="auto"/>
            <w:vAlign w:val="center"/>
          </w:tcPr>
          <w:p w:rsidR="005A540F" w:rsidRPr="005A540F" w:rsidRDefault="00641DA4" w:rsidP="005A540F">
            <w:pPr>
              <w:jc w:val="center"/>
              <w:rPr>
                <w:rFonts w:ascii="Times New Roman" w:hAnsi="Times New Roman"/>
                <w:color w:val="000000"/>
                <w:sz w:val="20"/>
                <w:lang w:eastAsia="uk-UA"/>
              </w:rPr>
            </w:pPr>
            <w:r>
              <w:rPr>
                <w:rFonts w:ascii="Times New Roman" w:hAnsi="Times New Roman"/>
                <w:color w:val="000000"/>
                <w:sz w:val="20"/>
                <w:lang w:eastAsia="uk-UA"/>
              </w:rPr>
              <w:t>11</w:t>
            </w:r>
          </w:p>
        </w:tc>
      </w:tr>
      <w:tr w:rsidR="005A540F" w:rsidRPr="005A540F" w:rsidTr="007C0417">
        <w:trPr>
          <w:trHeight w:val="42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житлові</w:t>
            </w:r>
          </w:p>
        </w:tc>
      </w:tr>
      <w:tr w:rsidR="005A540F" w:rsidRPr="005A540F" w:rsidTr="007C0417">
        <w:trPr>
          <w:trHeight w:val="43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111</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одноквартирні</w:t>
            </w:r>
          </w:p>
        </w:tc>
      </w:tr>
      <w:tr w:rsidR="005A540F" w:rsidRPr="005A540F" w:rsidTr="007C0417">
        <w:trPr>
          <w:trHeight w:val="40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1110</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xml:space="preserve">Будинки одноквартирні </w:t>
            </w:r>
            <w:r w:rsidRPr="005A540F">
              <w:rPr>
                <w:rFonts w:ascii="Times New Roman" w:hAnsi="Times New Roman"/>
                <w:color w:val="000000"/>
                <w:sz w:val="20"/>
                <w:vertAlign w:val="superscript"/>
                <w:lang w:eastAsia="uk-UA"/>
              </w:rPr>
              <w:t>9</w:t>
            </w:r>
          </w:p>
        </w:tc>
      </w:tr>
      <w:tr w:rsidR="00C33E45" w:rsidRPr="007C0417" w:rsidTr="00B31487">
        <w:trPr>
          <w:trHeight w:val="33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1110.1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jc w:val="both"/>
              <w:rPr>
                <w:rFonts w:ascii="Times New Roman" w:hAnsi="Times New Roman"/>
                <w:color w:val="000000"/>
                <w:sz w:val="20"/>
                <w:lang w:eastAsia="uk-UA"/>
              </w:rPr>
            </w:pPr>
            <w:r w:rsidRPr="005A540F">
              <w:rPr>
                <w:rFonts w:ascii="Times New Roman" w:hAnsi="Times New Roman"/>
                <w:color w:val="000000"/>
                <w:sz w:val="20"/>
                <w:lang w:eastAsia="uk-UA"/>
              </w:rPr>
              <w:t>Будинки одноквартирні масової забудови</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B31487">
        <w:trPr>
          <w:trHeight w:val="69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lastRenderedPageBreak/>
              <w:t>1110.2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jc w:val="both"/>
              <w:rPr>
                <w:rFonts w:ascii="Times New Roman" w:hAnsi="Times New Roman"/>
                <w:color w:val="000000"/>
                <w:sz w:val="20"/>
                <w:lang w:eastAsia="uk-UA"/>
              </w:rPr>
            </w:pPr>
            <w:r w:rsidRPr="005A540F">
              <w:rPr>
                <w:rFonts w:ascii="Times New Roman" w:hAnsi="Times New Roman"/>
                <w:color w:val="000000"/>
                <w:sz w:val="20"/>
                <w:lang w:eastAsia="uk-UA"/>
              </w:rPr>
              <w:t>Котеджі та будинки одноквартирні підвищеної комфортності</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B3148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1110.3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jc w:val="both"/>
              <w:rPr>
                <w:rFonts w:ascii="Times New Roman" w:hAnsi="Times New Roman"/>
                <w:color w:val="000000"/>
                <w:sz w:val="20"/>
                <w:lang w:eastAsia="uk-UA"/>
              </w:rPr>
            </w:pPr>
            <w:r w:rsidRPr="005A540F">
              <w:rPr>
                <w:rFonts w:ascii="Times New Roman" w:hAnsi="Times New Roman"/>
                <w:color w:val="000000"/>
                <w:sz w:val="20"/>
                <w:lang w:eastAsia="uk-UA"/>
              </w:rPr>
              <w:t>Будинки садибного типу</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B3148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1110.4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jc w:val="both"/>
              <w:rPr>
                <w:rFonts w:ascii="Times New Roman" w:hAnsi="Times New Roman"/>
                <w:color w:val="000000"/>
                <w:sz w:val="20"/>
                <w:lang w:eastAsia="uk-UA"/>
              </w:rPr>
            </w:pPr>
            <w:r w:rsidRPr="005A540F">
              <w:rPr>
                <w:rFonts w:ascii="Times New Roman" w:hAnsi="Times New Roman"/>
                <w:color w:val="000000"/>
                <w:sz w:val="20"/>
                <w:lang w:eastAsia="uk-UA"/>
              </w:rPr>
              <w:t>Будинки дачні та садові</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6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з двома та більше квартирами</w:t>
            </w:r>
          </w:p>
        </w:tc>
      </w:tr>
      <w:tr w:rsidR="005A540F" w:rsidRPr="005A540F" w:rsidTr="007C0417">
        <w:trPr>
          <w:trHeight w:val="40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1121</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з двома квартирами</w:t>
            </w:r>
            <w:r w:rsidRPr="005A540F">
              <w:rPr>
                <w:rFonts w:ascii="Times New Roman" w:hAnsi="Times New Roman"/>
                <w:color w:val="000000"/>
                <w:sz w:val="20"/>
                <w:vertAlign w:val="superscript"/>
                <w:lang w:eastAsia="uk-UA"/>
              </w:rPr>
              <w:t xml:space="preserve"> 9</w:t>
            </w:r>
          </w:p>
        </w:tc>
      </w:tr>
      <w:tr w:rsidR="00C33E45" w:rsidRPr="007C0417" w:rsidTr="00B31487">
        <w:trPr>
          <w:trHeight w:val="39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1121.1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двоквартирні масової забудови</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B3148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1121.2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Котеджі та будинки двоквартирні підвищеної комфортності</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46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1122</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з трьома та більше квартирами</w:t>
            </w:r>
            <w:r w:rsidRPr="005A540F">
              <w:rPr>
                <w:rFonts w:ascii="Times New Roman" w:hAnsi="Times New Roman"/>
                <w:color w:val="000000"/>
                <w:sz w:val="20"/>
                <w:vertAlign w:val="superscript"/>
                <w:lang w:eastAsia="uk-UA"/>
              </w:rPr>
              <w:t xml:space="preserve"> 9</w:t>
            </w:r>
          </w:p>
        </w:tc>
      </w:tr>
      <w:tr w:rsidR="00C33E45" w:rsidRPr="007C0417" w:rsidTr="00B31487">
        <w:trPr>
          <w:trHeight w:val="52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1122.1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багатоквартирні масової забудови</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B31487">
        <w:trPr>
          <w:trHeight w:val="6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1122.2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багатоквартирні підвищеної комфортності, індивідуальні</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B31487">
        <w:trPr>
          <w:trHeight w:val="45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1122.3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житлові готельного типу</w:t>
            </w:r>
          </w:p>
        </w:tc>
        <w:tc>
          <w:tcPr>
            <w:tcW w:w="695"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70"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774" w:type="dxa"/>
            <w:tcBorders>
              <w:top w:val="nil"/>
              <w:left w:val="nil"/>
              <w:bottom w:val="single" w:sz="4" w:space="0" w:color="auto"/>
              <w:right w:val="single" w:sz="4" w:space="0" w:color="auto"/>
            </w:tcBorders>
            <w:shd w:val="clear" w:color="auto" w:fill="auto"/>
            <w:noWrap/>
            <w:vAlign w:val="bottom"/>
          </w:tcPr>
          <w:p w:rsidR="005A540F" w:rsidRPr="005A540F" w:rsidRDefault="00B31487" w:rsidP="005A540F">
            <w:pPr>
              <w:jc w:val="right"/>
              <w:rPr>
                <w:rFonts w:ascii="Times New Roman" w:hAnsi="Times New Roman"/>
                <w:color w:val="000000"/>
                <w:sz w:val="20"/>
                <w:lang w:eastAsia="uk-UA"/>
              </w:rPr>
            </w:pPr>
            <w:r>
              <w:rPr>
                <w:rFonts w:ascii="Times New Roman" w:hAnsi="Times New Roman"/>
                <w:color w:val="000000"/>
                <w:sz w:val="20"/>
                <w:lang w:eastAsia="uk-UA"/>
              </w:rPr>
              <w:t>0,5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3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Гуртожитки</w:t>
            </w:r>
            <w:r w:rsidRPr="005A540F">
              <w:rPr>
                <w:rFonts w:ascii="Times New Roman" w:hAnsi="Times New Roman"/>
                <w:color w:val="000000"/>
                <w:sz w:val="20"/>
                <w:vertAlign w:val="superscript"/>
                <w:lang w:eastAsia="uk-UA"/>
              </w:rPr>
              <w:t xml:space="preserve"> 9</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1130.1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Гуртожитки для робітників та службовців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69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1130.2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Гуртожитки для студентів вищих навчальних закладів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42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1130.3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Гуртожитки для учнів навчальних закладів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75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1130.4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Будинки-інтернати для людей похилого віку та інвалідів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1130.5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дитини та сирітські будинки</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43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1130.6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для біженців, притулки для бездомних</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42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1130.9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Будинки для колективного проживання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нежитлові</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Готелі, ресторани та подібні будівлі</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1211</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готельні</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1211.1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Готелі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1211.2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Мотелі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1211.3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Кемпінги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1211.4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Пансіонати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1211.5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Ресторани та бари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1212</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Інші будівлі для тимчасового проживання</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1212.1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Туристичні бази та гірські притулки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1212.2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Дитячі та сімейні табори відпочинку</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r w:rsidR="00D06FB6" w:rsidRPr="005A540F">
              <w:rPr>
                <w:rFonts w:ascii="Times New Roman" w:hAnsi="Times New Roman"/>
                <w:sz w:val="20"/>
                <w:lang w:eastAsia="uk-UA"/>
              </w:rPr>
              <w:t xml:space="preserve">Органи державної влади та місцевого самоврядування, а </w:t>
            </w:r>
            <w:r w:rsidR="00D06FB6" w:rsidRPr="005A540F">
              <w:rPr>
                <w:rFonts w:ascii="Times New Roman" w:hAnsi="Times New Roman"/>
                <w:sz w:val="20"/>
                <w:lang w:eastAsia="uk-UA"/>
              </w:rPr>
              <w:lastRenderedPageBreak/>
              <w:t>також підприємства, установи, організації, що повністю фінансуються з державного, місцевого бюджетів</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lastRenderedPageBreak/>
              <w:t>1212.3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Центри та будинки відпочинку</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1212.9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Інші будівлі для тимчасового проживання, не класифіковані раніше</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офісні</w:t>
            </w:r>
          </w:p>
        </w:tc>
      </w:tr>
      <w:tr w:rsidR="005A540F" w:rsidRPr="005A540F" w:rsidTr="007C0417">
        <w:trPr>
          <w:trHeight w:val="375"/>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1220</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офісні</w:t>
            </w:r>
            <w:r w:rsidRPr="005A540F">
              <w:rPr>
                <w:rFonts w:ascii="Times New Roman" w:hAnsi="Times New Roman"/>
                <w:color w:val="000000"/>
                <w:sz w:val="20"/>
                <w:vertAlign w:val="superscript"/>
                <w:lang w:eastAsia="uk-UA"/>
              </w:rPr>
              <w:t xml:space="preserve"> 9</w:t>
            </w:r>
          </w:p>
        </w:tc>
      </w:tr>
      <w:tr w:rsidR="00C33E45" w:rsidRPr="007C0417" w:rsidTr="007C0417">
        <w:trPr>
          <w:trHeight w:val="69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1220.1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органів державного та місцевого управління</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1220.2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фінансового обслуговування</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1220.3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органів правосуддя</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1220.4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закордонних представництв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1220.5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Адміністративно-побутові будівлі промислових підприємств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1220.9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конторських та адміністративних цілей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торговельні</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торговельні</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Торгові центри, універмаги, магазини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Криті ринки, павільйони та зали для ярмарків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Станції технічного обслуговування автомобілів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Їдальні, кафе, закусочні тощо</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Бази та склади підприємств торгівлі і громадського харчування</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підприємств побутового обслуговування</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1230.9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торговельні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Аптеки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25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Автозаправні станції</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транспорту та засобів зв'язку</w:t>
            </w:r>
          </w:p>
        </w:tc>
      </w:tr>
      <w:tr w:rsidR="005A540F" w:rsidRPr="005A540F" w:rsidTr="007C0417">
        <w:trPr>
          <w:trHeight w:val="51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Вокзали, аеровокзали, будівлі засобів зв'язку та пов'язані з ними будівлі</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Автовокзали та інші будівлі автомобільного транспорту</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Вокзали та інші будівлі залізничного транспорту</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lastRenderedPageBreak/>
              <w:t>1241.3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міського електротранспорту</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Аеровокзали та інші будівлі повітряного транспорту</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Морські та річкові вокзали, маяки та пов'язані з ними будівлі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станцій підвісних та канатних доріг</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63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1241.7</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центрів радіо- та телевізійного мовлення, телефонних станцій, телекомунікаційних центрів тощо</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1241.8</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Ангари для літаків, локомотивні, вагонні, трамвайні та тролейбусні депо</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1241.9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транспорту та засобів зв'язку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1242</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Гаражі</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1242.1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Гаражі наземні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1242.2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Гаражі підземні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1242.3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Стоянки автомобільні криті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1242.4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Навіси для велосипедів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промислові та склади</w:t>
            </w:r>
          </w:p>
        </w:tc>
      </w:tr>
      <w:tr w:rsidR="005A540F" w:rsidRPr="005A540F" w:rsidTr="007C0417">
        <w:trPr>
          <w:trHeight w:val="375"/>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промислові</w:t>
            </w:r>
            <w:r w:rsidRPr="005A540F">
              <w:rPr>
                <w:rFonts w:ascii="Times New Roman" w:hAnsi="Times New Roman"/>
                <w:sz w:val="20"/>
                <w:vertAlign w:val="superscript"/>
                <w:lang w:eastAsia="uk-UA"/>
              </w:rPr>
              <w:t xml:space="preserve"> 9</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машинобудування та металообробної промисловості</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чорної металургії</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хімічної та нафтохімічної промисловості</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легкої промисловості</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харчової промисловості</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медичної та мікробіологічної промисловості</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1251.7</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лісової, деревообробної та целюлозно-паперової промисловості</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76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1251.8</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підприємств будівельної індустрії, будівельних матеріалів та виробів, скляної та фарфоро-фаянсової промисловості</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1251.9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xml:space="preserve">Будівлі інших промислових </w:t>
            </w:r>
            <w:r w:rsidRPr="005A540F">
              <w:rPr>
                <w:rFonts w:ascii="Times New Roman" w:hAnsi="Times New Roman"/>
                <w:sz w:val="20"/>
                <w:lang w:eastAsia="uk-UA"/>
              </w:rPr>
              <w:lastRenderedPageBreak/>
              <w:t>виробництв, включаючи поліграфічне</w:t>
            </w:r>
            <w:r w:rsidRPr="005A540F">
              <w:rPr>
                <w:rFonts w:ascii="Times New Roman" w:hAnsi="Times New Roman"/>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lastRenderedPageBreak/>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lastRenderedPageBreak/>
              <w:t>1252</w:t>
            </w:r>
          </w:p>
        </w:tc>
        <w:tc>
          <w:tcPr>
            <w:tcW w:w="9973" w:type="dxa"/>
            <w:gridSpan w:val="10"/>
            <w:tcBorders>
              <w:top w:val="single" w:sz="4" w:space="0" w:color="auto"/>
              <w:left w:val="nil"/>
              <w:bottom w:val="single" w:sz="4" w:space="0" w:color="auto"/>
              <w:right w:val="double" w:sz="6" w:space="0" w:color="000000"/>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xml:space="preserve">Резервуари, </w:t>
            </w:r>
            <w:proofErr w:type="spellStart"/>
            <w:r w:rsidRPr="005A540F">
              <w:rPr>
                <w:rFonts w:ascii="Times New Roman" w:hAnsi="Times New Roman"/>
                <w:color w:val="000000"/>
                <w:sz w:val="20"/>
                <w:lang w:eastAsia="uk-UA"/>
              </w:rPr>
              <w:t>силоси</w:t>
            </w:r>
            <w:proofErr w:type="spellEnd"/>
            <w:r w:rsidRPr="005A540F">
              <w:rPr>
                <w:rFonts w:ascii="Times New Roman" w:hAnsi="Times New Roman"/>
                <w:color w:val="000000"/>
                <w:sz w:val="20"/>
                <w:lang w:eastAsia="uk-UA"/>
              </w:rPr>
              <w:t xml:space="preserve"> та склади</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Резервуари для нафти, нафтопродуктів та газу</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Резервуари та ємності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proofErr w:type="spellStart"/>
            <w:r w:rsidRPr="005A540F">
              <w:rPr>
                <w:rFonts w:ascii="Times New Roman" w:hAnsi="Times New Roman"/>
                <w:color w:val="000000"/>
                <w:sz w:val="20"/>
                <w:lang w:eastAsia="uk-UA"/>
              </w:rPr>
              <w:t>Силоси</w:t>
            </w:r>
            <w:proofErr w:type="spellEnd"/>
            <w:r w:rsidRPr="005A540F">
              <w:rPr>
                <w:rFonts w:ascii="Times New Roman" w:hAnsi="Times New Roman"/>
                <w:color w:val="000000"/>
                <w:sz w:val="20"/>
                <w:lang w:eastAsia="uk-UA"/>
              </w:rPr>
              <w:t xml:space="preserve"> для зерна</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proofErr w:type="spellStart"/>
            <w:r w:rsidRPr="005A540F">
              <w:rPr>
                <w:rFonts w:ascii="Times New Roman" w:hAnsi="Times New Roman"/>
                <w:color w:val="000000"/>
                <w:sz w:val="20"/>
                <w:lang w:eastAsia="uk-UA"/>
              </w:rPr>
              <w:t>Силоси</w:t>
            </w:r>
            <w:proofErr w:type="spellEnd"/>
            <w:r w:rsidRPr="005A540F">
              <w:rPr>
                <w:rFonts w:ascii="Times New Roman" w:hAnsi="Times New Roman"/>
                <w:color w:val="000000"/>
                <w:sz w:val="20"/>
                <w:lang w:eastAsia="uk-UA"/>
              </w:rPr>
              <w:t xml:space="preserve"> для цементу та інших сипучих матеріалів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Склади спеціальні товарні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Холодильники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1252.7</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Складські майданчики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1252.8</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Склади універсальні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1252.9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Склади та сховища інші</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405"/>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публічних виступів, закладів освітнього, медичного та оздоровчого призначення</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noWrap/>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1261</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публічних виступів</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1261.1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Театри, кінотеатри та концертні зали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1261.2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Зали засідань та багатоцільові зали для публічних виступів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1261.3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Цирки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1261.4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Казино, ігорні будинки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1261.5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Музичні та танцювальні зали, дискотеки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46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1261.9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публічних виступів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1,2</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1,1</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7C0417" w:rsidTr="007C0417">
        <w:trPr>
          <w:trHeight w:val="154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Музеї та бібліотеки</w:t>
            </w:r>
          </w:p>
        </w:tc>
        <w:tc>
          <w:tcPr>
            <w:tcW w:w="695"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single" w:sz="4" w:space="0" w:color="auto"/>
            </w:tcBorders>
            <w:shd w:val="clear" w:color="auto" w:fill="auto"/>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Органи державної влади та місцевого самоврядування, а також підприємства, установи, організації, що повністю фінансуються з державного, місцевого бюджетів</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1262.1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Музеї та художні галереї</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r w:rsidR="0030081C">
              <w:rPr>
                <w:rFonts w:ascii="Times New Roman" w:hAnsi="Times New Roman"/>
                <w:color w:val="000000"/>
                <w:sz w:val="20"/>
                <w:lang w:eastAsia="uk-UA"/>
              </w:rPr>
              <w:t>100</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1262.2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Бібліотеки, книгосховища</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r w:rsidR="0030081C">
              <w:rPr>
                <w:rFonts w:ascii="Times New Roman" w:hAnsi="Times New Roman"/>
                <w:color w:val="000000"/>
                <w:sz w:val="20"/>
                <w:lang w:eastAsia="uk-UA"/>
              </w:rPr>
              <w:t>100</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1262.3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Технічні центри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1262.4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Планетарії</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r w:rsidR="0030081C">
              <w:rPr>
                <w:rFonts w:ascii="Times New Roman" w:hAnsi="Times New Roman"/>
                <w:color w:val="000000"/>
                <w:sz w:val="20"/>
                <w:lang w:eastAsia="uk-UA"/>
              </w:rPr>
              <w:t>100</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1262.5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архівів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r w:rsidR="0030081C">
              <w:rPr>
                <w:rFonts w:ascii="Times New Roman" w:hAnsi="Times New Roman"/>
                <w:color w:val="000000"/>
                <w:sz w:val="20"/>
                <w:lang w:eastAsia="uk-UA"/>
              </w:rPr>
              <w:t>100</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1262.6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зоологічних та ботанічних садів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r w:rsidR="0030081C">
              <w:rPr>
                <w:rFonts w:ascii="Times New Roman" w:hAnsi="Times New Roman"/>
                <w:color w:val="000000"/>
                <w:sz w:val="20"/>
                <w:lang w:eastAsia="uk-UA"/>
              </w:rPr>
              <w:t>100</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навчальних та дослідних закладів</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науково-дослідних та проектно-вишукувальних установ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r w:rsidR="0030081C">
              <w:rPr>
                <w:rFonts w:ascii="Times New Roman" w:hAnsi="Times New Roman"/>
                <w:color w:val="000000"/>
                <w:sz w:val="20"/>
                <w:lang w:eastAsia="uk-UA"/>
              </w:rPr>
              <w:t>100</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вищих навчальних закладів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lastRenderedPageBreak/>
              <w:t>1263.3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шкіл та інших середніх навчальних закладів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професійно-технічних навчальних закладів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6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дошкільних та позашкільних навчальних закладів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7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спеціальних навчальних закладів для дітей з особливими потребами</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1263.7</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закладів з фахової перепідготовки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1263.8</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метеорологічних станцій, обсерваторій</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1263.9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освітніх та науково-дослідних закладів інші</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7C0417" w:rsidTr="007C0417">
        <w:trPr>
          <w:trHeight w:val="154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лікарень та оздоровчих закладів9</w:t>
            </w:r>
          </w:p>
        </w:tc>
        <w:tc>
          <w:tcPr>
            <w:tcW w:w="695"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single" w:sz="4" w:space="0" w:color="auto"/>
            </w:tcBorders>
            <w:shd w:val="clear" w:color="auto" w:fill="auto"/>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Органи державної влади та місцевого самоврядування, а також підприємства, установи, організації, що повністю фінансуються з державного, місцевого бюджетів</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Лікарні багатопрофільні територіального обслуговування, навчальних закладів</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Лікарні профільні, диспансери</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Материнські та дитячі реабілітаційні центри, пологові будинки</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Поліклініки, пункти медичного обслуговування та консультації</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7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Шпиталі виправних закладів, в'язниць та Збройних Сил</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1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1264.6</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Санаторії, профілакторії та центри функціональної реабілітації</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1264.9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Заклади лікувально-профілактичні та оздоровчі інші</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1560"/>
        </w:trPr>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5A540F" w:rsidRPr="005A540F" w:rsidRDefault="005A540F" w:rsidP="005A540F">
            <w:pPr>
              <w:jc w:val="center"/>
              <w:rPr>
                <w:rFonts w:ascii="Times New Roman" w:hAnsi="Times New Roman"/>
                <w:sz w:val="20"/>
                <w:lang w:eastAsia="uk-UA"/>
              </w:rPr>
            </w:pPr>
            <w:r w:rsidRPr="005A540F">
              <w:rPr>
                <w:rFonts w:ascii="Times New Roman" w:hAnsi="Times New Roman"/>
                <w:sz w:val="20"/>
                <w:lang w:eastAsia="uk-UA"/>
              </w:rPr>
              <w:t>1265</w:t>
            </w:r>
          </w:p>
        </w:tc>
        <w:tc>
          <w:tcPr>
            <w:tcW w:w="225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xml:space="preserve">Зали спортивні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 </w:t>
            </w:r>
          </w:p>
        </w:tc>
        <w:tc>
          <w:tcPr>
            <w:tcW w:w="2182" w:type="dxa"/>
            <w:tcBorders>
              <w:top w:val="nil"/>
              <w:left w:val="nil"/>
              <w:bottom w:val="single" w:sz="4" w:space="0" w:color="auto"/>
              <w:right w:val="single" w:sz="4" w:space="0" w:color="auto"/>
            </w:tcBorders>
            <w:shd w:val="clear" w:color="auto" w:fill="auto"/>
            <w:vAlign w:val="bottom"/>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Органи державної влади та місцевого самоврядування, а також підприємства, установи, організації, що повністю фінансуються з державного, місцевого бюджетів</w:t>
            </w:r>
          </w:p>
        </w:tc>
      </w:tr>
      <w:tr w:rsidR="00C33E45" w:rsidRPr="007C0417" w:rsidTr="007C0417">
        <w:trPr>
          <w:trHeight w:val="126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lastRenderedPageBreak/>
              <w:t>1265.1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Зали гімнастичні, баскетбольні, волейбольні, тенісні тощо</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1265.2</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Басейни криті для плавання</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1265.3</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Хокейні та льодові стадіони криті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1265.4</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Манежі легкоатлетичні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1265.5</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Тири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1265.9</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Зали спортивні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w:t>
            </w:r>
          </w:p>
        </w:tc>
        <w:tc>
          <w:tcPr>
            <w:tcW w:w="9973" w:type="dxa"/>
            <w:gridSpan w:val="10"/>
            <w:tcBorders>
              <w:top w:val="nil"/>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нежитлові інші</w:t>
            </w:r>
          </w:p>
        </w:tc>
      </w:tr>
      <w:tr w:rsidR="005A540F" w:rsidRPr="005A540F" w:rsidTr="007C0417">
        <w:trPr>
          <w:trHeight w:val="495"/>
        </w:trPr>
        <w:tc>
          <w:tcPr>
            <w:tcW w:w="996" w:type="dxa"/>
            <w:tcBorders>
              <w:top w:val="nil"/>
              <w:left w:val="single" w:sz="4" w:space="0" w:color="000000"/>
              <w:bottom w:val="nil"/>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FF0000"/>
                <w:sz w:val="20"/>
                <w:lang w:eastAsia="uk-UA"/>
              </w:rPr>
            </w:pPr>
            <w:r w:rsidRPr="005A540F">
              <w:rPr>
                <w:rFonts w:ascii="Times New Roman" w:hAnsi="Times New Roman"/>
                <w:color w:val="FF0000"/>
                <w:sz w:val="20"/>
                <w:lang w:eastAsia="uk-UA"/>
              </w:rPr>
              <w:t> </w:t>
            </w:r>
          </w:p>
        </w:tc>
        <w:tc>
          <w:tcPr>
            <w:tcW w:w="9973" w:type="dxa"/>
            <w:gridSpan w:val="10"/>
            <w:tcBorders>
              <w:top w:val="single" w:sz="4" w:space="0" w:color="auto"/>
              <w:left w:val="nil"/>
              <w:bottom w:val="nil"/>
              <w:right w:val="double" w:sz="6" w:space="0" w:color="000000"/>
            </w:tcBorders>
            <w:shd w:val="clear" w:color="auto" w:fill="auto"/>
            <w:vAlign w:val="center"/>
            <w:hideMark/>
          </w:tcPr>
          <w:p w:rsidR="005A540F" w:rsidRPr="005A540F" w:rsidRDefault="005A540F" w:rsidP="005A540F">
            <w:pPr>
              <w:rPr>
                <w:rFonts w:ascii="Times New Roman" w:hAnsi="Times New Roman"/>
                <w:color w:val="FF0000"/>
                <w:sz w:val="20"/>
                <w:lang w:eastAsia="uk-UA"/>
              </w:rPr>
            </w:pPr>
            <w:r w:rsidRPr="005A540F">
              <w:rPr>
                <w:rFonts w:ascii="Times New Roman" w:hAnsi="Times New Roman"/>
                <w:color w:val="FF0000"/>
                <w:sz w:val="20"/>
                <w:lang w:eastAsia="uk-UA"/>
              </w:rPr>
              <w:t> </w:t>
            </w:r>
          </w:p>
        </w:tc>
      </w:tr>
      <w:tr w:rsidR="005A540F" w:rsidRPr="007C0417" w:rsidTr="007C0417">
        <w:trPr>
          <w:trHeight w:val="1725"/>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sz w:val="20"/>
                <w:lang w:eastAsia="uk-UA"/>
              </w:rPr>
            </w:pPr>
            <w:r w:rsidRPr="005A540F">
              <w:rPr>
                <w:rFonts w:ascii="Times New Roman" w:hAnsi="Times New Roman"/>
                <w:sz w:val="20"/>
                <w:lang w:eastAsia="uk-UA"/>
              </w:rPr>
              <w:t>1271</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Будівлі сільськогосподарського призначення, лісівництва та рибного господарства 9</w:t>
            </w:r>
          </w:p>
        </w:tc>
        <w:tc>
          <w:tcPr>
            <w:tcW w:w="695"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FF0000"/>
                <w:sz w:val="20"/>
                <w:lang w:eastAsia="uk-UA"/>
              </w:rPr>
            </w:pPr>
            <w:r w:rsidRPr="005A540F">
              <w:rPr>
                <w:rFonts w:ascii="Times New Roman" w:hAnsi="Times New Roman"/>
                <w:color w:val="FF0000"/>
                <w:sz w:val="20"/>
                <w:lang w:eastAsia="uk-UA"/>
              </w:rPr>
              <w:t> </w:t>
            </w:r>
          </w:p>
        </w:tc>
        <w:tc>
          <w:tcPr>
            <w:tcW w:w="670"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FF0000"/>
                <w:sz w:val="20"/>
                <w:lang w:eastAsia="uk-UA"/>
              </w:rPr>
            </w:pPr>
            <w:r w:rsidRPr="005A540F">
              <w:rPr>
                <w:rFonts w:ascii="Times New Roman" w:hAnsi="Times New Roman"/>
                <w:color w:val="FF0000"/>
                <w:sz w:val="20"/>
                <w:lang w:eastAsia="uk-UA"/>
              </w:rPr>
              <w:t> </w:t>
            </w:r>
          </w:p>
        </w:tc>
        <w:tc>
          <w:tcPr>
            <w:tcW w:w="648"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FF0000"/>
                <w:sz w:val="20"/>
                <w:lang w:eastAsia="uk-UA"/>
              </w:rPr>
            </w:pPr>
            <w:r w:rsidRPr="005A540F">
              <w:rPr>
                <w:rFonts w:ascii="Times New Roman" w:hAnsi="Times New Roman"/>
                <w:color w:val="FF0000"/>
                <w:sz w:val="20"/>
                <w:lang w:eastAsia="uk-UA"/>
              </w:rPr>
              <w:t> </w:t>
            </w:r>
          </w:p>
        </w:tc>
        <w:tc>
          <w:tcPr>
            <w:tcW w:w="648"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FF0000"/>
                <w:sz w:val="20"/>
                <w:lang w:eastAsia="uk-UA"/>
              </w:rPr>
            </w:pPr>
            <w:r w:rsidRPr="005A540F">
              <w:rPr>
                <w:rFonts w:ascii="Times New Roman" w:hAnsi="Times New Roman"/>
                <w:color w:val="FF0000"/>
                <w:sz w:val="20"/>
                <w:lang w:eastAsia="uk-UA"/>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FF0000"/>
                <w:sz w:val="20"/>
                <w:lang w:eastAsia="uk-UA"/>
              </w:rPr>
            </w:pPr>
            <w:r w:rsidRPr="005A540F">
              <w:rPr>
                <w:rFonts w:ascii="Times New Roman" w:hAnsi="Times New Roman"/>
                <w:color w:val="FF0000"/>
                <w:sz w:val="20"/>
                <w:lang w:eastAsia="uk-UA"/>
              </w:rPr>
              <w:t> </w:t>
            </w:r>
          </w:p>
        </w:tc>
        <w:tc>
          <w:tcPr>
            <w:tcW w:w="632"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FF0000"/>
                <w:sz w:val="20"/>
                <w:lang w:eastAsia="uk-UA"/>
              </w:rPr>
            </w:pPr>
            <w:r w:rsidRPr="005A540F">
              <w:rPr>
                <w:rFonts w:ascii="Times New Roman" w:hAnsi="Times New Roman"/>
                <w:color w:val="FF0000"/>
                <w:sz w:val="20"/>
                <w:lang w:eastAsia="uk-UA"/>
              </w:rPr>
              <w:t> </w:t>
            </w:r>
          </w:p>
        </w:tc>
        <w:tc>
          <w:tcPr>
            <w:tcW w:w="750"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100</w:t>
            </w:r>
          </w:p>
        </w:tc>
        <w:tc>
          <w:tcPr>
            <w:tcW w:w="717"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sz w:val="20"/>
                <w:lang w:eastAsia="uk-UA"/>
              </w:rPr>
            </w:pPr>
            <w:r w:rsidRPr="005A540F">
              <w:rPr>
                <w:rFonts w:ascii="Times New Roman" w:hAnsi="Times New Roman"/>
                <w:sz w:val="20"/>
                <w:lang w:eastAsia="uk-UA"/>
              </w:rPr>
              <w:t>100</w:t>
            </w:r>
          </w:p>
        </w:tc>
        <w:tc>
          <w:tcPr>
            <w:tcW w:w="2182"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F90857">
            <w:pPr>
              <w:rPr>
                <w:rFonts w:ascii="Times New Roman" w:hAnsi="Times New Roman"/>
                <w:sz w:val="20"/>
                <w:lang w:eastAsia="uk-UA"/>
              </w:rPr>
            </w:pPr>
            <w:r w:rsidRPr="005A540F">
              <w:rPr>
                <w:rFonts w:ascii="Times New Roman" w:hAnsi="Times New Roman"/>
                <w:sz w:val="20"/>
                <w:lang w:eastAsia="uk-UA"/>
              </w:rPr>
              <w:t>Будівлі, споруди сільськогосподарських товаровиробників, призначені для використання безпосередньо у сільськогосподарській діяльності</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1271.1</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тваринництва</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1271.2</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птахівництва</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1271.3</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зберігання зерна</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1271.4</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силосні та сінажні</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660"/>
        </w:trPr>
        <w:tc>
          <w:tcPr>
            <w:tcW w:w="996" w:type="dxa"/>
            <w:tcBorders>
              <w:top w:val="nil"/>
              <w:left w:val="single" w:sz="4" w:space="0" w:color="000000"/>
              <w:bottom w:val="single" w:sz="4" w:space="0" w:color="000000"/>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1271.5</w:t>
            </w:r>
          </w:p>
        </w:tc>
        <w:tc>
          <w:tcPr>
            <w:tcW w:w="2257" w:type="dxa"/>
            <w:tcBorders>
              <w:top w:val="nil"/>
              <w:left w:val="nil"/>
              <w:bottom w:val="single" w:sz="4" w:space="0" w:color="000000"/>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садівництва, виноградарства та виноробства</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000000"/>
              <w:bottom w:val="nil"/>
              <w:right w:val="single" w:sz="4" w:space="0" w:color="000000"/>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1271.6</w:t>
            </w:r>
          </w:p>
        </w:tc>
        <w:tc>
          <w:tcPr>
            <w:tcW w:w="2257" w:type="dxa"/>
            <w:tcBorders>
              <w:top w:val="nil"/>
              <w:left w:val="nil"/>
              <w:bottom w:val="nil"/>
              <w:right w:val="single" w:sz="4"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тепличного господарства</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nil"/>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nil"/>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nil"/>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1271.7</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рибного господарства</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single" w:sz="4" w:space="0" w:color="auto"/>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single" w:sz="4" w:space="0" w:color="auto"/>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single" w:sz="4" w:space="0" w:color="auto"/>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1271.8</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підприємств лісівництва та звірівництва</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1271.9</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сільськогосподарського призначення інші</w:t>
            </w:r>
            <w:r w:rsidRPr="005A540F">
              <w:rPr>
                <w:rFonts w:ascii="Times New Roman" w:hAnsi="Times New Roman"/>
                <w:color w:val="000000"/>
                <w:sz w:val="20"/>
                <w:vertAlign w:val="superscript"/>
                <w:lang w:eastAsia="uk-UA"/>
              </w:rPr>
              <w:t xml:space="preserve"> </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1272</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для культової та релігійної діяльності</w:t>
            </w:r>
            <w:r w:rsidRPr="005A540F">
              <w:rPr>
                <w:rFonts w:ascii="Times New Roman" w:hAnsi="Times New Roman"/>
                <w:color w:val="000000"/>
                <w:sz w:val="20"/>
                <w:vertAlign w:val="superscript"/>
                <w:lang w:eastAsia="uk-UA"/>
              </w:rPr>
              <w:t xml:space="preserve"> 9</w:t>
            </w:r>
          </w:p>
        </w:tc>
      </w:tr>
      <w:tr w:rsidR="00C33E45" w:rsidRPr="007C0417" w:rsidTr="007C0417">
        <w:trPr>
          <w:trHeight w:val="3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1272.1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Церкви, собори, костьоли, мечеті, синагоги тощо</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1272.2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Похоронні бюро та ритуальні зали</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1272.3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Цвинтарі та крематорії</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1273</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Пам'ятки історичні та такі, що охороняються державою</w:t>
            </w:r>
            <w:r w:rsidRPr="005A540F">
              <w:rPr>
                <w:rFonts w:ascii="Times New Roman" w:hAnsi="Times New Roman"/>
                <w:color w:val="000000"/>
                <w:sz w:val="20"/>
                <w:vertAlign w:val="superscript"/>
                <w:lang w:eastAsia="uk-UA"/>
              </w:rPr>
              <w:t xml:space="preserve"> 9</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1273.1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Пам'ятки історії та архітектури</w:t>
            </w:r>
            <w:r w:rsidRPr="005A540F">
              <w:rPr>
                <w:rFonts w:ascii="Times New Roman" w:hAnsi="Times New Roman"/>
                <w:color w:val="000000"/>
                <w:sz w:val="20"/>
                <w:vertAlign w:val="superscript"/>
                <w:lang w:eastAsia="uk-UA"/>
              </w:rPr>
              <w:t xml:space="preserve"> 5</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57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1273.2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Археологічні розкопки, руїни та історичні місця, що охороняються державою</w:t>
            </w:r>
            <w:r w:rsidRPr="005A540F">
              <w:rPr>
                <w:rFonts w:ascii="Times New Roman" w:hAnsi="Times New Roman"/>
                <w:color w:val="000000"/>
                <w:sz w:val="20"/>
                <w:vertAlign w:val="superscript"/>
                <w:lang w:eastAsia="uk-UA"/>
              </w:rPr>
              <w:t xml:space="preserve"> 5</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lastRenderedPageBreak/>
              <w:t>1273.3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Меморіали, художньо-декоративні будівлі, статуї</w:t>
            </w:r>
            <w:r w:rsidRPr="005A540F">
              <w:rPr>
                <w:rFonts w:ascii="Times New Roman" w:hAnsi="Times New Roman"/>
                <w:color w:val="000000"/>
                <w:sz w:val="20"/>
                <w:vertAlign w:val="superscript"/>
                <w:lang w:eastAsia="uk-UA"/>
              </w:rPr>
              <w:t xml:space="preserve"> 5</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5A540F" w:rsidRPr="005A540F" w:rsidTr="007C0417">
        <w:trPr>
          <w:trHeight w:val="37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1274</w:t>
            </w:r>
          </w:p>
        </w:tc>
        <w:tc>
          <w:tcPr>
            <w:tcW w:w="9973" w:type="dxa"/>
            <w:gridSpan w:val="10"/>
            <w:tcBorders>
              <w:top w:val="single" w:sz="4" w:space="0" w:color="auto"/>
              <w:left w:val="nil"/>
              <w:bottom w:val="single" w:sz="4" w:space="0" w:color="auto"/>
              <w:right w:val="double" w:sz="6" w:space="0" w:color="000000"/>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інші, не класифіковані раніше</w:t>
            </w:r>
            <w:r w:rsidRPr="005A540F">
              <w:rPr>
                <w:rFonts w:ascii="Times New Roman" w:hAnsi="Times New Roman"/>
                <w:color w:val="000000"/>
                <w:sz w:val="20"/>
                <w:vertAlign w:val="superscript"/>
                <w:lang w:eastAsia="uk-UA"/>
              </w:rPr>
              <w:t xml:space="preserve"> 9</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1274.1</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Казарми Збройних Сил</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1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1274.2</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поліцейських та пожежних служб</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705"/>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1274.3</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виправних закладів, в'язниць та слідчих ізоляторів</w:t>
            </w:r>
            <w:r w:rsidRPr="005A540F">
              <w:rPr>
                <w:rFonts w:ascii="Times New Roman" w:hAnsi="Times New Roman"/>
                <w:color w:val="000000"/>
                <w:sz w:val="20"/>
                <w:vertAlign w:val="superscript"/>
                <w:lang w:eastAsia="uk-UA"/>
              </w:rPr>
              <w:t xml:space="preserve"> 9</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100</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1274.4</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xml:space="preserve">Будівлі лазень та </w:t>
            </w:r>
            <w:proofErr w:type="spellStart"/>
            <w:r w:rsidRPr="005A540F">
              <w:rPr>
                <w:rFonts w:ascii="Times New Roman" w:hAnsi="Times New Roman"/>
                <w:color w:val="000000"/>
                <w:sz w:val="20"/>
                <w:lang w:eastAsia="uk-UA"/>
              </w:rPr>
              <w:t>пралень</w:t>
            </w:r>
            <w:proofErr w:type="spellEnd"/>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1274.5</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Будівлі з облаштування населених пунктів</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double" w:sz="6"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single" w:sz="4" w:space="0" w:color="auto"/>
              <w:bottom w:val="single" w:sz="4" w:space="0" w:color="auto"/>
              <w:right w:val="single" w:sz="4" w:space="0" w:color="auto"/>
            </w:tcBorders>
            <w:shd w:val="clear" w:color="auto" w:fill="auto"/>
            <w:vAlign w:val="center"/>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257" w:type="dxa"/>
            <w:tcBorders>
              <w:top w:val="nil"/>
              <w:left w:val="nil"/>
              <w:bottom w:val="single" w:sz="4" w:space="0" w:color="auto"/>
              <w:right w:val="single" w:sz="4" w:space="0" w:color="auto"/>
            </w:tcBorders>
            <w:shd w:val="clear" w:color="auto" w:fill="auto"/>
            <w:vAlign w:val="center"/>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xml:space="preserve">Будівлі інші, не класифіковані раніше </w:t>
            </w:r>
            <w:r w:rsidR="00642628">
              <w:rPr>
                <w:rFonts w:ascii="Times New Roman" w:hAnsi="Times New Roman"/>
                <w:color w:val="000000"/>
                <w:sz w:val="20"/>
                <w:lang w:eastAsia="uk-UA"/>
              </w:rPr>
              <w:t>(майстерні, котельні, бойлерні, трансформаторні підстанції та інші)</w:t>
            </w:r>
          </w:p>
        </w:tc>
        <w:tc>
          <w:tcPr>
            <w:tcW w:w="695"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67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648"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0,6</w:t>
            </w:r>
          </w:p>
        </w:tc>
        <w:tc>
          <w:tcPr>
            <w:tcW w:w="774"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0,55</w:t>
            </w:r>
          </w:p>
        </w:tc>
        <w:tc>
          <w:tcPr>
            <w:tcW w:w="63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lang w:eastAsia="uk-UA"/>
              </w:rPr>
              <w:t>0,5</w:t>
            </w:r>
          </w:p>
        </w:tc>
        <w:tc>
          <w:tcPr>
            <w:tcW w:w="750"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717"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c>
          <w:tcPr>
            <w:tcW w:w="2182" w:type="dxa"/>
            <w:tcBorders>
              <w:top w:val="nil"/>
              <w:left w:val="nil"/>
              <w:bottom w:val="single" w:sz="4" w:space="0" w:color="auto"/>
              <w:right w:val="single" w:sz="4" w:space="0" w:color="auto"/>
            </w:tcBorders>
            <w:shd w:val="clear" w:color="auto" w:fill="auto"/>
            <w:noWrap/>
            <w:vAlign w:val="bottom"/>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w:t>
            </w:r>
          </w:p>
        </w:tc>
      </w:tr>
      <w:tr w:rsidR="00C33E45" w:rsidRPr="007C0417" w:rsidTr="007C0417">
        <w:trPr>
          <w:trHeight w:val="300"/>
        </w:trPr>
        <w:tc>
          <w:tcPr>
            <w:tcW w:w="996" w:type="dxa"/>
            <w:tcBorders>
              <w:top w:val="nil"/>
              <w:left w:val="nil"/>
              <w:bottom w:val="nil"/>
              <w:right w:val="nil"/>
            </w:tcBorders>
            <w:shd w:val="clear" w:color="auto" w:fill="auto"/>
            <w:vAlign w:val="center"/>
            <w:hideMark/>
          </w:tcPr>
          <w:p w:rsidR="005A540F" w:rsidRPr="005A540F" w:rsidRDefault="005A540F" w:rsidP="005A540F">
            <w:pPr>
              <w:rPr>
                <w:rFonts w:ascii="Times New Roman" w:hAnsi="Times New Roman"/>
                <w:color w:val="000000"/>
                <w:sz w:val="20"/>
                <w:lang w:eastAsia="uk-UA"/>
              </w:rPr>
            </w:pPr>
          </w:p>
        </w:tc>
        <w:tc>
          <w:tcPr>
            <w:tcW w:w="2257" w:type="dxa"/>
            <w:tcBorders>
              <w:top w:val="nil"/>
              <w:left w:val="nil"/>
              <w:bottom w:val="nil"/>
              <w:right w:val="nil"/>
            </w:tcBorders>
            <w:shd w:val="clear" w:color="auto" w:fill="auto"/>
            <w:vAlign w:val="center"/>
            <w:hideMark/>
          </w:tcPr>
          <w:p w:rsidR="005A540F" w:rsidRPr="005A540F" w:rsidRDefault="005A540F" w:rsidP="005A540F">
            <w:pPr>
              <w:jc w:val="center"/>
              <w:rPr>
                <w:rFonts w:ascii="Times New Roman" w:hAnsi="Times New Roman"/>
                <w:sz w:val="20"/>
                <w:lang w:eastAsia="uk-UA"/>
              </w:rPr>
            </w:pPr>
          </w:p>
        </w:tc>
        <w:tc>
          <w:tcPr>
            <w:tcW w:w="695"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670"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648"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648"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774"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632"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750"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717"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2182"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r>
      <w:tr w:rsidR="00C33E45" w:rsidRPr="007C0417" w:rsidTr="007C0417">
        <w:trPr>
          <w:trHeight w:val="300"/>
        </w:trPr>
        <w:tc>
          <w:tcPr>
            <w:tcW w:w="3948" w:type="dxa"/>
            <w:gridSpan w:val="3"/>
            <w:tcBorders>
              <w:top w:val="nil"/>
              <w:left w:val="nil"/>
              <w:bottom w:val="nil"/>
              <w:right w:val="nil"/>
            </w:tcBorders>
            <w:shd w:val="clear" w:color="auto" w:fill="auto"/>
            <w:noWrap/>
            <w:vAlign w:val="bottom"/>
            <w:hideMark/>
          </w:tcPr>
          <w:p w:rsidR="005A540F" w:rsidRPr="005A540F" w:rsidRDefault="005A540F" w:rsidP="005A540F">
            <w:pPr>
              <w:jc w:val="center"/>
              <w:rPr>
                <w:rFonts w:ascii="Times New Roman" w:hAnsi="Times New Roman"/>
                <w:color w:val="000000"/>
                <w:sz w:val="20"/>
                <w:lang w:eastAsia="uk-UA"/>
              </w:rPr>
            </w:pPr>
            <w:r w:rsidRPr="005A540F">
              <w:rPr>
                <w:rFonts w:ascii="Times New Roman" w:hAnsi="Times New Roman"/>
                <w:color w:val="000000"/>
                <w:sz w:val="20"/>
                <w:lang w:eastAsia="uk-UA"/>
              </w:rPr>
              <w:t>_________________</w:t>
            </w:r>
          </w:p>
        </w:tc>
        <w:tc>
          <w:tcPr>
            <w:tcW w:w="670" w:type="dxa"/>
            <w:tcBorders>
              <w:top w:val="nil"/>
              <w:left w:val="nil"/>
              <w:bottom w:val="nil"/>
              <w:right w:val="nil"/>
            </w:tcBorders>
            <w:shd w:val="clear" w:color="auto" w:fill="auto"/>
            <w:noWrap/>
            <w:vAlign w:val="bottom"/>
            <w:hideMark/>
          </w:tcPr>
          <w:p w:rsidR="005A540F" w:rsidRPr="005A540F" w:rsidRDefault="005A540F" w:rsidP="005A540F">
            <w:pPr>
              <w:jc w:val="center"/>
              <w:rPr>
                <w:rFonts w:ascii="Times New Roman" w:hAnsi="Times New Roman"/>
                <w:color w:val="000000"/>
                <w:sz w:val="20"/>
                <w:lang w:eastAsia="uk-UA"/>
              </w:rPr>
            </w:pPr>
          </w:p>
        </w:tc>
        <w:tc>
          <w:tcPr>
            <w:tcW w:w="648" w:type="dxa"/>
            <w:tcBorders>
              <w:top w:val="nil"/>
              <w:left w:val="nil"/>
              <w:bottom w:val="nil"/>
              <w:right w:val="nil"/>
            </w:tcBorders>
            <w:shd w:val="clear" w:color="auto" w:fill="auto"/>
            <w:noWrap/>
            <w:vAlign w:val="bottom"/>
            <w:hideMark/>
          </w:tcPr>
          <w:p w:rsidR="005A540F" w:rsidRPr="005A540F" w:rsidRDefault="005A540F" w:rsidP="005A540F">
            <w:pPr>
              <w:rPr>
                <w:rFonts w:ascii="Times New Roman" w:hAnsi="Times New Roman"/>
                <w:sz w:val="20"/>
                <w:lang w:eastAsia="uk-UA"/>
              </w:rPr>
            </w:pPr>
          </w:p>
        </w:tc>
        <w:tc>
          <w:tcPr>
            <w:tcW w:w="648" w:type="dxa"/>
            <w:tcBorders>
              <w:top w:val="nil"/>
              <w:left w:val="nil"/>
              <w:bottom w:val="nil"/>
              <w:right w:val="nil"/>
            </w:tcBorders>
            <w:shd w:val="clear" w:color="auto" w:fill="auto"/>
            <w:hideMark/>
          </w:tcPr>
          <w:p w:rsidR="005A540F" w:rsidRPr="005A540F" w:rsidRDefault="005A540F" w:rsidP="005A540F">
            <w:pPr>
              <w:rPr>
                <w:rFonts w:ascii="Times New Roman" w:hAnsi="Times New Roman"/>
                <w:sz w:val="20"/>
                <w:lang w:eastAsia="uk-UA"/>
              </w:rPr>
            </w:pPr>
          </w:p>
        </w:tc>
        <w:tc>
          <w:tcPr>
            <w:tcW w:w="774" w:type="dxa"/>
            <w:tcBorders>
              <w:top w:val="nil"/>
              <w:left w:val="nil"/>
              <w:bottom w:val="nil"/>
              <w:right w:val="nil"/>
            </w:tcBorders>
            <w:shd w:val="clear" w:color="auto" w:fill="auto"/>
            <w:hideMark/>
          </w:tcPr>
          <w:p w:rsidR="005A540F" w:rsidRPr="005A540F" w:rsidRDefault="005A540F" w:rsidP="005A540F">
            <w:pPr>
              <w:rPr>
                <w:rFonts w:ascii="Times New Roman" w:hAnsi="Times New Roman"/>
                <w:sz w:val="20"/>
                <w:lang w:eastAsia="uk-UA"/>
              </w:rPr>
            </w:pPr>
          </w:p>
        </w:tc>
        <w:tc>
          <w:tcPr>
            <w:tcW w:w="632" w:type="dxa"/>
            <w:tcBorders>
              <w:top w:val="nil"/>
              <w:left w:val="nil"/>
              <w:bottom w:val="nil"/>
              <w:right w:val="nil"/>
            </w:tcBorders>
            <w:shd w:val="clear" w:color="auto" w:fill="auto"/>
            <w:hideMark/>
          </w:tcPr>
          <w:p w:rsidR="005A540F" w:rsidRPr="005A540F" w:rsidRDefault="005A540F" w:rsidP="005A540F">
            <w:pPr>
              <w:rPr>
                <w:rFonts w:ascii="Times New Roman" w:hAnsi="Times New Roman"/>
                <w:sz w:val="20"/>
                <w:lang w:eastAsia="uk-UA"/>
              </w:rPr>
            </w:pPr>
          </w:p>
        </w:tc>
        <w:tc>
          <w:tcPr>
            <w:tcW w:w="750" w:type="dxa"/>
            <w:tcBorders>
              <w:top w:val="nil"/>
              <w:left w:val="nil"/>
              <w:bottom w:val="nil"/>
              <w:right w:val="nil"/>
            </w:tcBorders>
            <w:shd w:val="clear" w:color="auto" w:fill="auto"/>
            <w:hideMark/>
          </w:tcPr>
          <w:p w:rsidR="005A540F" w:rsidRPr="005A540F" w:rsidRDefault="005A540F" w:rsidP="005A540F">
            <w:pPr>
              <w:rPr>
                <w:rFonts w:ascii="Times New Roman" w:hAnsi="Times New Roman"/>
                <w:sz w:val="20"/>
                <w:lang w:eastAsia="uk-UA"/>
              </w:rPr>
            </w:pPr>
          </w:p>
        </w:tc>
        <w:tc>
          <w:tcPr>
            <w:tcW w:w="717" w:type="dxa"/>
            <w:tcBorders>
              <w:top w:val="nil"/>
              <w:left w:val="nil"/>
              <w:bottom w:val="nil"/>
              <w:right w:val="nil"/>
            </w:tcBorders>
            <w:shd w:val="clear" w:color="auto" w:fill="auto"/>
            <w:hideMark/>
          </w:tcPr>
          <w:p w:rsidR="005A540F" w:rsidRPr="005A540F" w:rsidRDefault="005A540F" w:rsidP="005A540F">
            <w:pPr>
              <w:rPr>
                <w:rFonts w:ascii="Times New Roman" w:hAnsi="Times New Roman"/>
                <w:sz w:val="20"/>
                <w:lang w:eastAsia="uk-UA"/>
              </w:rPr>
            </w:pPr>
          </w:p>
        </w:tc>
        <w:tc>
          <w:tcPr>
            <w:tcW w:w="2182" w:type="dxa"/>
            <w:tcBorders>
              <w:top w:val="nil"/>
              <w:left w:val="nil"/>
              <w:bottom w:val="nil"/>
              <w:right w:val="nil"/>
            </w:tcBorders>
            <w:shd w:val="clear" w:color="auto" w:fill="auto"/>
            <w:hideMark/>
          </w:tcPr>
          <w:p w:rsidR="005A540F" w:rsidRPr="005A540F" w:rsidRDefault="005A540F" w:rsidP="005A540F">
            <w:pPr>
              <w:rPr>
                <w:rFonts w:ascii="Times New Roman" w:hAnsi="Times New Roman"/>
                <w:sz w:val="20"/>
                <w:lang w:eastAsia="uk-UA"/>
              </w:rPr>
            </w:pPr>
          </w:p>
        </w:tc>
      </w:tr>
      <w:tr w:rsidR="005A540F" w:rsidRPr="005A540F" w:rsidTr="007C0417">
        <w:trPr>
          <w:trHeight w:val="1125"/>
        </w:trPr>
        <w:tc>
          <w:tcPr>
            <w:tcW w:w="996" w:type="dxa"/>
            <w:tcBorders>
              <w:top w:val="nil"/>
              <w:left w:val="nil"/>
              <w:bottom w:val="nil"/>
              <w:right w:val="nil"/>
            </w:tcBorders>
            <w:shd w:val="clear" w:color="auto" w:fill="auto"/>
            <w:noWrap/>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vertAlign w:val="superscript"/>
                <w:lang w:eastAsia="uk-UA"/>
              </w:rPr>
              <w:t>4</w:t>
            </w:r>
          </w:p>
        </w:tc>
        <w:tc>
          <w:tcPr>
            <w:tcW w:w="9973" w:type="dxa"/>
            <w:gridSpan w:val="10"/>
            <w:tcBorders>
              <w:top w:val="nil"/>
              <w:left w:val="nil"/>
              <w:bottom w:val="nil"/>
              <w:right w:val="nil"/>
            </w:tcBorders>
            <w:shd w:val="clear" w:color="auto" w:fill="auto"/>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Державного комітету по стандартизації, метрології та сертифікації від 17 серпня 2000 р. N 507.</w:t>
            </w:r>
          </w:p>
        </w:tc>
      </w:tr>
      <w:tr w:rsidR="005A540F" w:rsidRPr="005A540F" w:rsidTr="007C0417">
        <w:trPr>
          <w:trHeight w:val="1035"/>
        </w:trPr>
        <w:tc>
          <w:tcPr>
            <w:tcW w:w="996" w:type="dxa"/>
            <w:tcBorders>
              <w:top w:val="nil"/>
              <w:left w:val="nil"/>
              <w:bottom w:val="nil"/>
              <w:right w:val="nil"/>
            </w:tcBorders>
            <w:shd w:val="clear" w:color="auto" w:fill="auto"/>
            <w:noWrap/>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vertAlign w:val="superscript"/>
                <w:lang w:eastAsia="uk-UA"/>
              </w:rPr>
              <w:t>5</w:t>
            </w:r>
          </w:p>
        </w:tc>
        <w:tc>
          <w:tcPr>
            <w:tcW w:w="9973" w:type="dxa"/>
            <w:gridSpan w:val="10"/>
            <w:tcBorders>
              <w:top w:val="nil"/>
              <w:left w:val="nil"/>
              <w:bottom w:val="nil"/>
              <w:right w:val="nil"/>
            </w:tcBorders>
            <w:shd w:val="clear" w:color="auto" w:fill="auto"/>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Ставки податку встановлюються з урахуванням норм підпункту 12.3.7 пункту 12.3 статті 12, пункту 30.2 статті 30, пункту 266.5 статті 266 Податкового кодексу України і зазначаються десятковим дробом із трьома (у разі потреби чотирма) десятковими знаками після коми.</w:t>
            </w:r>
          </w:p>
        </w:tc>
      </w:tr>
      <w:tr w:rsidR="005A540F" w:rsidRPr="005A540F" w:rsidTr="007C0417">
        <w:trPr>
          <w:trHeight w:val="735"/>
        </w:trPr>
        <w:tc>
          <w:tcPr>
            <w:tcW w:w="996" w:type="dxa"/>
            <w:tcBorders>
              <w:top w:val="nil"/>
              <w:left w:val="nil"/>
              <w:bottom w:val="nil"/>
              <w:right w:val="nil"/>
            </w:tcBorders>
            <w:shd w:val="clear" w:color="auto" w:fill="auto"/>
            <w:noWrap/>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vertAlign w:val="superscript"/>
                <w:lang w:eastAsia="uk-UA"/>
              </w:rPr>
              <w:t>6</w:t>
            </w:r>
          </w:p>
        </w:tc>
        <w:tc>
          <w:tcPr>
            <w:tcW w:w="9973" w:type="dxa"/>
            <w:gridSpan w:val="10"/>
            <w:tcBorders>
              <w:top w:val="nil"/>
              <w:left w:val="nil"/>
              <w:bottom w:val="nil"/>
              <w:right w:val="nil"/>
            </w:tcBorders>
            <w:shd w:val="clear" w:color="auto" w:fill="auto"/>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У разі визначення у рішенні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tc>
      </w:tr>
      <w:tr w:rsidR="005A540F" w:rsidRPr="005A540F" w:rsidTr="007C0417">
        <w:trPr>
          <w:trHeight w:val="735"/>
        </w:trPr>
        <w:tc>
          <w:tcPr>
            <w:tcW w:w="996" w:type="dxa"/>
            <w:tcBorders>
              <w:top w:val="nil"/>
              <w:left w:val="nil"/>
              <w:bottom w:val="nil"/>
              <w:right w:val="nil"/>
            </w:tcBorders>
            <w:shd w:val="clear" w:color="auto" w:fill="auto"/>
            <w:noWrap/>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vertAlign w:val="superscript"/>
                <w:lang w:eastAsia="uk-UA"/>
              </w:rPr>
              <w:t>7</w:t>
            </w:r>
          </w:p>
        </w:tc>
        <w:tc>
          <w:tcPr>
            <w:tcW w:w="9973" w:type="dxa"/>
            <w:gridSpan w:val="10"/>
            <w:tcBorders>
              <w:top w:val="nil"/>
              <w:left w:val="nil"/>
              <w:bottom w:val="nil"/>
              <w:right w:val="nil"/>
            </w:tcBorders>
            <w:shd w:val="clear" w:color="auto" w:fill="auto"/>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 xml:space="preserve">Пільги визначаються з урахуванням норм підпункту 12.3.7 пункту 12.3 статті 12, пункту 30.2 статті 30, підпункту 266.4.2 пункту 266.4 статті 266 Податкового кодексу України. </w:t>
            </w:r>
          </w:p>
        </w:tc>
      </w:tr>
      <w:tr w:rsidR="005A540F" w:rsidRPr="005A540F" w:rsidTr="007C0417">
        <w:trPr>
          <w:trHeight w:val="1050"/>
        </w:trPr>
        <w:tc>
          <w:tcPr>
            <w:tcW w:w="996" w:type="dxa"/>
            <w:tcBorders>
              <w:top w:val="nil"/>
              <w:left w:val="nil"/>
              <w:bottom w:val="nil"/>
              <w:right w:val="nil"/>
            </w:tcBorders>
            <w:shd w:val="clear" w:color="auto" w:fill="auto"/>
            <w:noWrap/>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vertAlign w:val="superscript"/>
                <w:lang w:eastAsia="uk-UA"/>
              </w:rPr>
              <w:t>8</w:t>
            </w:r>
          </w:p>
        </w:tc>
        <w:tc>
          <w:tcPr>
            <w:tcW w:w="9973" w:type="dxa"/>
            <w:gridSpan w:val="10"/>
            <w:tcBorders>
              <w:top w:val="nil"/>
              <w:left w:val="nil"/>
              <w:bottom w:val="nil"/>
              <w:right w:val="nil"/>
            </w:tcBorders>
            <w:shd w:val="clear" w:color="auto" w:fill="auto"/>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Зазначається група платників податків. Кількість граф може бути збільшена за необхідності, при цьому нумерація граф не порушується, додана графа позначається номером, який відповідає номеру основної графи і додатковому порядковому номеру (наприклад, 24-1, 22-2).</w:t>
            </w:r>
          </w:p>
        </w:tc>
      </w:tr>
      <w:tr w:rsidR="005A540F" w:rsidRPr="005A540F" w:rsidTr="007C0417">
        <w:trPr>
          <w:trHeight w:val="1140"/>
        </w:trPr>
        <w:tc>
          <w:tcPr>
            <w:tcW w:w="996" w:type="dxa"/>
            <w:tcBorders>
              <w:top w:val="nil"/>
              <w:left w:val="nil"/>
              <w:bottom w:val="nil"/>
              <w:right w:val="nil"/>
            </w:tcBorders>
            <w:shd w:val="clear" w:color="auto" w:fill="auto"/>
            <w:noWrap/>
            <w:hideMark/>
          </w:tcPr>
          <w:p w:rsidR="005A540F" w:rsidRPr="005A540F" w:rsidRDefault="005A540F" w:rsidP="005A540F">
            <w:pPr>
              <w:jc w:val="right"/>
              <w:rPr>
                <w:rFonts w:ascii="Times New Roman" w:hAnsi="Times New Roman"/>
                <w:color w:val="000000"/>
                <w:sz w:val="20"/>
                <w:lang w:eastAsia="uk-UA"/>
              </w:rPr>
            </w:pPr>
            <w:r w:rsidRPr="005A540F">
              <w:rPr>
                <w:rFonts w:ascii="Times New Roman" w:hAnsi="Times New Roman"/>
                <w:color w:val="000000"/>
                <w:sz w:val="20"/>
                <w:vertAlign w:val="superscript"/>
                <w:lang w:eastAsia="uk-UA"/>
              </w:rPr>
              <w:t>9</w:t>
            </w:r>
          </w:p>
        </w:tc>
        <w:tc>
          <w:tcPr>
            <w:tcW w:w="9973" w:type="dxa"/>
            <w:gridSpan w:val="10"/>
            <w:tcBorders>
              <w:top w:val="nil"/>
              <w:left w:val="nil"/>
              <w:bottom w:val="nil"/>
              <w:right w:val="nil"/>
            </w:tcBorders>
            <w:shd w:val="clear" w:color="auto" w:fill="auto"/>
            <w:hideMark/>
          </w:tcPr>
          <w:p w:rsidR="005A540F" w:rsidRPr="005A540F" w:rsidRDefault="005A540F" w:rsidP="005A540F">
            <w:pPr>
              <w:rPr>
                <w:rFonts w:ascii="Times New Roman" w:hAnsi="Times New Roman"/>
                <w:color w:val="000000"/>
                <w:sz w:val="20"/>
                <w:lang w:eastAsia="uk-UA"/>
              </w:rPr>
            </w:pPr>
            <w:r w:rsidRPr="005A540F">
              <w:rPr>
                <w:rFonts w:ascii="Times New Roman" w:hAnsi="Times New Roman"/>
                <w:color w:val="000000"/>
                <w:sz w:val="20"/>
                <w:lang w:eastAsia="uk-UA"/>
              </w:rPr>
              <w:t>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tc>
      </w:tr>
    </w:tbl>
    <w:p w:rsidR="005A540F" w:rsidRPr="007C0417" w:rsidRDefault="003C520D">
      <w:pPr>
        <w:rPr>
          <w:rFonts w:ascii="Times New Roman" w:hAnsi="Times New Roman"/>
        </w:rPr>
      </w:pPr>
      <w:r w:rsidRPr="007C0417">
        <w:rPr>
          <w:rFonts w:ascii="Times New Roman" w:hAnsi="Times New Roman"/>
        </w:rPr>
        <w:t>Секретар міської ради                                                         І</w:t>
      </w:r>
      <w:r w:rsidR="00A01859">
        <w:rPr>
          <w:rFonts w:ascii="Times New Roman" w:hAnsi="Times New Roman"/>
        </w:rPr>
        <w:t xml:space="preserve">ван </w:t>
      </w:r>
      <w:r w:rsidRPr="007C0417">
        <w:rPr>
          <w:rFonts w:ascii="Times New Roman" w:hAnsi="Times New Roman"/>
        </w:rPr>
        <w:t>К</w:t>
      </w:r>
      <w:r w:rsidR="00A01859">
        <w:rPr>
          <w:rFonts w:ascii="Times New Roman" w:hAnsi="Times New Roman"/>
        </w:rPr>
        <w:t>РІЧФАЛУШІЙ</w:t>
      </w:r>
    </w:p>
    <w:sectPr w:rsidR="005A540F" w:rsidRPr="007C0417" w:rsidSect="00596408">
      <w:pgSz w:w="11906" w:h="16838"/>
      <w:pgMar w:top="709"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274067"/>
    <w:multiLevelType w:val="hybridMultilevel"/>
    <w:tmpl w:val="F8464F30"/>
    <w:lvl w:ilvl="0" w:tplc="7C8A4CA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8BF"/>
    <w:rsid w:val="00095553"/>
    <w:rsid w:val="000B4276"/>
    <w:rsid w:val="001176C6"/>
    <w:rsid w:val="00190352"/>
    <w:rsid w:val="0030081C"/>
    <w:rsid w:val="003C1DAB"/>
    <w:rsid w:val="003C520D"/>
    <w:rsid w:val="00596408"/>
    <w:rsid w:val="005A540F"/>
    <w:rsid w:val="00641DA4"/>
    <w:rsid w:val="00642628"/>
    <w:rsid w:val="006B1F0F"/>
    <w:rsid w:val="006B79B7"/>
    <w:rsid w:val="0070513D"/>
    <w:rsid w:val="00792D1B"/>
    <w:rsid w:val="007C0417"/>
    <w:rsid w:val="00854CD1"/>
    <w:rsid w:val="009578A7"/>
    <w:rsid w:val="009748BF"/>
    <w:rsid w:val="00986D09"/>
    <w:rsid w:val="009A733D"/>
    <w:rsid w:val="00A01859"/>
    <w:rsid w:val="00B31487"/>
    <w:rsid w:val="00C33C76"/>
    <w:rsid w:val="00C33E45"/>
    <w:rsid w:val="00D06FB6"/>
    <w:rsid w:val="00D802D5"/>
    <w:rsid w:val="00DC3866"/>
    <w:rsid w:val="00DD52C8"/>
    <w:rsid w:val="00F326A5"/>
    <w:rsid w:val="00F4494B"/>
    <w:rsid w:val="00F90857"/>
    <w:rsid w:val="00FE17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C829F1E-A7CF-4AA3-9DA5-7818F15F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8BF"/>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9748BF"/>
    <w:pPr>
      <w:keepNext/>
      <w:keepLines/>
      <w:spacing w:after="240"/>
      <w:ind w:left="3969"/>
      <w:jc w:val="center"/>
    </w:pPr>
  </w:style>
  <w:style w:type="paragraph" w:customStyle="1" w:styleId="a3">
    <w:name w:val="Назва документа"/>
    <w:basedOn w:val="a"/>
    <w:next w:val="a4"/>
    <w:rsid w:val="009748BF"/>
    <w:pPr>
      <w:keepNext/>
      <w:keepLines/>
      <w:spacing w:before="240" w:after="240"/>
      <w:jc w:val="center"/>
    </w:pPr>
    <w:rPr>
      <w:b/>
    </w:rPr>
  </w:style>
  <w:style w:type="paragraph" w:customStyle="1" w:styleId="a4">
    <w:name w:val="Нормальний текст"/>
    <w:basedOn w:val="a"/>
    <w:rsid w:val="009748BF"/>
    <w:pPr>
      <w:spacing w:before="120"/>
      <w:ind w:firstLine="567"/>
    </w:pPr>
  </w:style>
  <w:style w:type="character" w:styleId="a5">
    <w:name w:val="Hyperlink"/>
    <w:basedOn w:val="a0"/>
    <w:uiPriority w:val="99"/>
    <w:semiHidden/>
    <w:unhideWhenUsed/>
    <w:rsid w:val="005A540F"/>
    <w:rPr>
      <w:color w:val="0000FF"/>
      <w:u w:val="single"/>
    </w:rPr>
  </w:style>
  <w:style w:type="character" w:styleId="a6">
    <w:name w:val="FollowedHyperlink"/>
    <w:basedOn w:val="a0"/>
    <w:uiPriority w:val="99"/>
    <w:semiHidden/>
    <w:unhideWhenUsed/>
    <w:rsid w:val="005A540F"/>
    <w:rPr>
      <w:color w:val="800080"/>
      <w:u w:val="single"/>
    </w:rPr>
  </w:style>
  <w:style w:type="paragraph" w:customStyle="1" w:styleId="font5">
    <w:name w:val="font5"/>
    <w:basedOn w:val="a"/>
    <w:rsid w:val="005A540F"/>
    <w:pPr>
      <w:spacing w:before="100" w:beforeAutospacing="1" w:after="100" w:afterAutospacing="1"/>
    </w:pPr>
    <w:rPr>
      <w:rFonts w:ascii="Times New Roman" w:hAnsi="Times New Roman"/>
      <w:color w:val="000000"/>
      <w:sz w:val="20"/>
      <w:lang w:eastAsia="uk-UA"/>
    </w:rPr>
  </w:style>
  <w:style w:type="paragraph" w:customStyle="1" w:styleId="font6">
    <w:name w:val="font6"/>
    <w:basedOn w:val="a"/>
    <w:rsid w:val="005A540F"/>
    <w:pPr>
      <w:spacing w:before="100" w:beforeAutospacing="1" w:after="100" w:afterAutospacing="1"/>
    </w:pPr>
    <w:rPr>
      <w:rFonts w:ascii="Times New Roman" w:hAnsi="Times New Roman"/>
      <w:color w:val="000000"/>
      <w:sz w:val="20"/>
      <w:lang w:eastAsia="uk-UA"/>
    </w:rPr>
  </w:style>
  <w:style w:type="paragraph" w:customStyle="1" w:styleId="font7">
    <w:name w:val="font7"/>
    <w:basedOn w:val="a"/>
    <w:rsid w:val="005A540F"/>
    <w:pPr>
      <w:spacing w:before="100" w:beforeAutospacing="1" w:after="100" w:afterAutospacing="1"/>
    </w:pPr>
    <w:rPr>
      <w:rFonts w:ascii="Times New Roman" w:hAnsi="Times New Roman"/>
      <w:sz w:val="20"/>
      <w:lang w:eastAsia="uk-UA"/>
    </w:rPr>
  </w:style>
  <w:style w:type="paragraph" w:customStyle="1" w:styleId="xl63">
    <w:name w:val="xl63"/>
    <w:basedOn w:val="a"/>
    <w:rsid w:val="005A540F"/>
    <w:pPr>
      <w:spacing w:before="100" w:beforeAutospacing="1" w:after="100" w:afterAutospacing="1"/>
    </w:pPr>
    <w:rPr>
      <w:rFonts w:ascii="Times New Roman" w:hAnsi="Times New Roman"/>
      <w:sz w:val="24"/>
      <w:szCs w:val="24"/>
      <w:lang w:eastAsia="uk-UA"/>
    </w:rPr>
  </w:style>
  <w:style w:type="paragraph" w:customStyle="1" w:styleId="xl64">
    <w:name w:val="xl64"/>
    <w:basedOn w:val="a"/>
    <w:rsid w:val="005A540F"/>
    <w:pPr>
      <w:spacing w:before="100" w:beforeAutospacing="1" w:after="100" w:afterAutospacing="1"/>
      <w:jc w:val="center"/>
      <w:textAlignment w:val="center"/>
    </w:pPr>
    <w:rPr>
      <w:rFonts w:ascii="Times New Roman" w:hAnsi="Times New Roman"/>
      <w:sz w:val="24"/>
      <w:szCs w:val="24"/>
      <w:lang w:eastAsia="uk-UA"/>
    </w:rPr>
  </w:style>
  <w:style w:type="paragraph" w:customStyle="1" w:styleId="xl66">
    <w:name w:val="xl66"/>
    <w:basedOn w:val="a"/>
    <w:rsid w:val="005A540F"/>
    <w:pPr>
      <w:spacing w:before="100" w:beforeAutospacing="1" w:after="100" w:afterAutospacing="1"/>
      <w:jc w:val="center"/>
    </w:pPr>
    <w:rPr>
      <w:rFonts w:ascii="Times New Roman" w:hAnsi="Times New Roman"/>
      <w:sz w:val="24"/>
      <w:szCs w:val="24"/>
      <w:lang w:eastAsia="uk-UA"/>
    </w:rPr>
  </w:style>
  <w:style w:type="paragraph" w:customStyle="1" w:styleId="xl67">
    <w:name w:val="xl67"/>
    <w:basedOn w:val="a"/>
    <w:rsid w:val="005A540F"/>
    <w:pPr>
      <w:spacing w:before="100" w:beforeAutospacing="1" w:after="100" w:afterAutospacing="1"/>
    </w:pPr>
    <w:rPr>
      <w:rFonts w:ascii="Times New Roman" w:hAnsi="Times New Roman"/>
      <w:color w:val="FF0000"/>
      <w:sz w:val="24"/>
      <w:szCs w:val="24"/>
      <w:lang w:eastAsia="uk-UA"/>
    </w:rPr>
  </w:style>
  <w:style w:type="paragraph" w:customStyle="1" w:styleId="xl68">
    <w:name w:val="xl68"/>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0"/>
      <w:lang w:eastAsia="uk-UA"/>
    </w:rPr>
  </w:style>
  <w:style w:type="paragraph" w:customStyle="1" w:styleId="xl69">
    <w:name w:val="xl69"/>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70">
    <w:name w:val="xl70"/>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1">
    <w:name w:val="xl71"/>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2">
    <w:name w:val="xl72"/>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3">
    <w:name w:val="xl73"/>
    <w:basedOn w:val="a"/>
    <w:rsid w:val="005A540F"/>
    <w:pPr>
      <w:pBdr>
        <w:top w:val="single" w:sz="4" w:space="0" w:color="auto"/>
        <w:left w:val="single" w:sz="4" w:space="0" w:color="auto"/>
        <w:right w:val="double" w:sz="6"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4">
    <w:name w:val="xl74"/>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5">
    <w:name w:val="xl75"/>
    <w:basedOn w:val="a"/>
    <w:rsid w:val="005A540F"/>
    <w:pPr>
      <w:pBdr>
        <w:left w:val="single" w:sz="4" w:space="0" w:color="auto"/>
        <w:bottom w:val="single" w:sz="4" w:space="0" w:color="auto"/>
        <w:right w:val="double" w:sz="6"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6">
    <w:name w:val="xl76"/>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lang w:eastAsia="uk-UA"/>
    </w:rPr>
  </w:style>
  <w:style w:type="paragraph" w:customStyle="1" w:styleId="xl77">
    <w:name w:val="xl77"/>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8">
    <w:name w:val="xl78"/>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79">
    <w:name w:val="xl79"/>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80">
    <w:name w:val="xl80"/>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81">
    <w:name w:val="xl81"/>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textAlignment w:val="center"/>
    </w:pPr>
    <w:rPr>
      <w:rFonts w:ascii="Times New Roman" w:hAnsi="Times New Roman"/>
      <w:sz w:val="20"/>
      <w:lang w:eastAsia="uk-UA"/>
    </w:rPr>
  </w:style>
  <w:style w:type="paragraph" w:customStyle="1" w:styleId="xl82">
    <w:name w:val="xl82"/>
    <w:basedOn w:val="a"/>
    <w:rsid w:val="005A540F"/>
    <w:pPr>
      <w:spacing w:before="100" w:beforeAutospacing="1" w:after="100" w:afterAutospacing="1"/>
    </w:pPr>
    <w:rPr>
      <w:rFonts w:ascii="Times New Roman" w:hAnsi="Times New Roman"/>
      <w:sz w:val="20"/>
      <w:lang w:eastAsia="uk-UA"/>
    </w:rPr>
  </w:style>
  <w:style w:type="paragraph" w:customStyle="1" w:styleId="xl83">
    <w:name w:val="xl83"/>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lang w:eastAsia="uk-UA"/>
    </w:rPr>
  </w:style>
  <w:style w:type="paragraph" w:customStyle="1" w:styleId="xl84">
    <w:name w:val="xl84"/>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85">
    <w:name w:val="xl85"/>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pPr>
    <w:rPr>
      <w:rFonts w:ascii="Times New Roman" w:hAnsi="Times New Roman"/>
      <w:sz w:val="20"/>
      <w:lang w:eastAsia="uk-UA"/>
    </w:rPr>
  </w:style>
  <w:style w:type="paragraph" w:customStyle="1" w:styleId="xl86">
    <w:name w:val="xl86"/>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87">
    <w:name w:val="xl87"/>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pPr>
    <w:rPr>
      <w:rFonts w:ascii="Times New Roman" w:hAnsi="Times New Roman"/>
      <w:sz w:val="20"/>
      <w:lang w:eastAsia="uk-UA"/>
    </w:rPr>
  </w:style>
  <w:style w:type="paragraph" w:customStyle="1" w:styleId="xl88">
    <w:name w:val="xl88"/>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89">
    <w:name w:val="xl89"/>
    <w:basedOn w:val="a"/>
    <w:rsid w:val="005A540F"/>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0"/>
      <w:lang w:eastAsia="uk-UA"/>
    </w:rPr>
  </w:style>
  <w:style w:type="paragraph" w:customStyle="1" w:styleId="xl90">
    <w:name w:val="xl90"/>
    <w:basedOn w:val="a"/>
    <w:rsid w:val="005A540F"/>
    <w:pPr>
      <w:pBdr>
        <w:top w:val="single" w:sz="4" w:space="0" w:color="auto"/>
        <w:bottom w:val="single" w:sz="4" w:space="0" w:color="auto"/>
      </w:pBdr>
      <w:spacing w:before="100" w:beforeAutospacing="1" w:after="100" w:afterAutospacing="1"/>
    </w:pPr>
    <w:rPr>
      <w:rFonts w:ascii="Times New Roman" w:hAnsi="Times New Roman"/>
      <w:sz w:val="20"/>
      <w:lang w:eastAsia="uk-UA"/>
    </w:rPr>
  </w:style>
  <w:style w:type="paragraph" w:customStyle="1" w:styleId="xl91">
    <w:name w:val="xl91"/>
    <w:basedOn w:val="a"/>
    <w:rsid w:val="005A540F"/>
    <w:pPr>
      <w:pBdr>
        <w:top w:val="single" w:sz="4" w:space="0" w:color="auto"/>
        <w:bottom w:val="single" w:sz="4" w:space="0" w:color="auto"/>
        <w:right w:val="double" w:sz="6" w:space="0" w:color="auto"/>
      </w:pBdr>
      <w:spacing w:before="100" w:beforeAutospacing="1" w:after="100" w:afterAutospacing="1"/>
    </w:pPr>
    <w:rPr>
      <w:rFonts w:ascii="Times New Roman" w:hAnsi="Times New Roman"/>
      <w:sz w:val="20"/>
      <w:lang w:eastAsia="uk-UA"/>
    </w:rPr>
  </w:style>
  <w:style w:type="paragraph" w:customStyle="1" w:styleId="xl92">
    <w:name w:val="xl92"/>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93">
    <w:name w:val="xl93"/>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94">
    <w:name w:val="xl94"/>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pPr>
    <w:rPr>
      <w:rFonts w:ascii="Times New Roman" w:hAnsi="Times New Roman"/>
      <w:sz w:val="20"/>
      <w:lang w:eastAsia="uk-UA"/>
    </w:rPr>
  </w:style>
  <w:style w:type="paragraph" w:customStyle="1" w:styleId="xl95">
    <w:name w:val="xl95"/>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textAlignment w:val="center"/>
    </w:pPr>
    <w:rPr>
      <w:rFonts w:ascii="Times New Roman" w:hAnsi="Times New Roman"/>
      <w:sz w:val="20"/>
      <w:lang w:eastAsia="uk-UA"/>
    </w:rPr>
  </w:style>
  <w:style w:type="paragraph" w:customStyle="1" w:styleId="xl96">
    <w:name w:val="xl96"/>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97">
    <w:name w:val="xl97"/>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98">
    <w:name w:val="xl98"/>
    <w:basedOn w:val="a"/>
    <w:rsid w:val="005A540F"/>
    <w:pPr>
      <w:pBdr>
        <w:top w:val="single" w:sz="4" w:space="0" w:color="auto"/>
        <w:left w:val="single" w:sz="4" w:space="0" w:color="auto"/>
        <w:bottom w:val="single" w:sz="4" w:space="0" w:color="auto"/>
        <w:right w:val="double" w:sz="6" w:space="0" w:color="auto"/>
      </w:pBdr>
      <w:spacing w:before="100" w:beforeAutospacing="1" w:after="100" w:afterAutospacing="1"/>
    </w:pPr>
    <w:rPr>
      <w:rFonts w:ascii="Times New Roman" w:hAnsi="Times New Roman"/>
      <w:sz w:val="20"/>
      <w:lang w:eastAsia="uk-UA"/>
    </w:rPr>
  </w:style>
  <w:style w:type="paragraph" w:customStyle="1" w:styleId="xl99">
    <w:name w:val="xl99"/>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100">
    <w:name w:val="xl100"/>
    <w:basedOn w:val="a"/>
    <w:rsid w:val="005A540F"/>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101">
    <w:name w:val="xl101"/>
    <w:basedOn w:val="a"/>
    <w:rsid w:val="005A540F"/>
    <w:pPr>
      <w:pBdr>
        <w:top w:val="single" w:sz="4" w:space="0" w:color="auto"/>
        <w:bottom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102">
    <w:name w:val="xl102"/>
    <w:basedOn w:val="a"/>
    <w:rsid w:val="005A540F"/>
    <w:pPr>
      <w:pBdr>
        <w:top w:val="single" w:sz="4" w:space="0" w:color="auto"/>
        <w:bottom w:val="single" w:sz="4" w:space="0" w:color="auto"/>
        <w:right w:val="double" w:sz="6" w:space="0" w:color="auto"/>
      </w:pBdr>
      <w:spacing w:before="100" w:beforeAutospacing="1" w:after="100" w:afterAutospacing="1"/>
      <w:textAlignment w:val="center"/>
    </w:pPr>
    <w:rPr>
      <w:rFonts w:ascii="Times New Roman" w:hAnsi="Times New Roman"/>
      <w:sz w:val="20"/>
      <w:lang w:eastAsia="uk-UA"/>
    </w:rPr>
  </w:style>
  <w:style w:type="paragraph" w:customStyle="1" w:styleId="xl103">
    <w:name w:val="xl103"/>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104">
    <w:name w:val="xl104"/>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lang w:eastAsia="uk-UA"/>
    </w:rPr>
  </w:style>
  <w:style w:type="paragraph" w:customStyle="1" w:styleId="xl105">
    <w:name w:val="xl105"/>
    <w:basedOn w:val="a"/>
    <w:rsid w:val="005A540F"/>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sz w:val="20"/>
      <w:lang w:eastAsia="uk-UA"/>
    </w:rPr>
  </w:style>
  <w:style w:type="paragraph" w:customStyle="1" w:styleId="xl106">
    <w:name w:val="xl106"/>
    <w:basedOn w:val="a"/>
    <w:rsid w:val="005A540F"/>
    <w:pPr>
      <w:pBdr>
        <w:left w:val="single" w:sz="4" w:space="0" w:color="000000"/>
        <w:bottom w:val="single" w:sz="4" w:space="0" w:color="000000"/>
        <w:right w:val="single" w:sz="4" w:space="0" w:color="000000"/>
      </w:pBdr>
      <w:spacing w:before="100" w:beforeAutospacing="1" w:after="100" w:afterAutospacing="1"/>
      <w:textAlignment w:val="center"/>
    </w:pPr>
    <w:rPr>
      <w:rFonts w:ascii="Times New Roman" w:hAnsi="Times New Roman"/>
      <w:sz w:val="20"/>
      <w:lang w:eastAsia="uk-UA"/>
    </w:rPr>
  </w:style>
  <w:style w:type="paragraph" w:customStyle="1" w:styleId="xl107">
    <w:name w:val="xl107"/>
    <w:basedOn w:val="a"/>
    <w:rsid w:val="005A540F"/>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108">
    <w:name w:val="xl108"/>
    <w:basedOn w:val="a"/>
    <w:rsid w:val="005A540F"/>
    <w:pPr>
      <w:pBdr>
        <w:left w:val="single" w:sz="4" w:space="0" w:color="auto"/>
        <w:bottom w:val="single" w:sz="4" w:space="0" w:color="auto"/>
        <w:right w:val="double" w:sz="6" w:space="0" w:color="auto"/>
      </w:pBdr>
      <w:spacing w:before="100" w:beforeAutospacing="1" w:after="100" w:afterAutospacing="1"/>
    </w:pPr>
    <w:rPr>
      <w:rFonts w:ascii="Times New Roman" w:hAnsi="Times New Roman"/>
      <w:sz w:val="20"/>
      <w:lang w:eastAsia="uk-UA"/>
    </w:rPr>
  </w:style>
  <w:style w:type="paragraph" w:customStyle="1" w:styleId="xl109">
    <w:name w:val="xl109"/>
    <w:basedOn w:val="a"/>
    <w:rsid w:val="005A54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sz w:val="20"/>
      <w:lang w:eastAsia="uk-UA"/>
    </w:rPr>
  </w:style>
  <w:style w:type="paragraph" w:customStyle="1" w:styleId="xl110">
    <w:name w:val="xl110"/>
    <w:basedOn w:val="a"/>
    <w:rsid w:val="005A540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imes New Roman" w:hAnsi="Times New Roman"/>
      <w:sz w:val="20"/>
      <w:lang w:eastAsia="uk-UA"/>
    </w:rPr>
  </w:style>
  <w:style w:type="paragraph" w:customStyle="1" w:styleId="xl111">
    <w:name w:val="xl111"/>
    <w:basedOn w:val="a"/>
    <w:rsid w:val="005A540F"/>
    <w:pPr>
      <w:pBdr>
        <w:left w:val="single" w:sz="4" w:space="0" w:color="000000"/>
        <w:bottom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112">
    <w:name w:val="xl112"/>
    <w:basedOn w:val="a"/>
    <w:rsid w:val="005A540F"/>
    <w:pPr>
      <w:pBdr>
        <w:bottom w:val="single" w:sz="4" w:space="0" w:color="auto"/>
      </w:pBdr>
      <w:spacing w:before="100" w:beforeAutospacing="1" w:after="100" w:afterAutospacing="1"/>
      <w:textAlignment w:val="center"/>
    </w:pPr>
    <w:rPr>
      <w:rFonts w:ascii="Times New Roman" w:hAnsi="Times New Roman"/>
      <w:sz w:val="20"/>
      <w:lang w:eastAsia="uk-UA"/>
    </w:rPr>
  </w:style>
  <w:style w:type="paragraph" w:customStyle="1" w:styleId="xl113">
    <w:name w:val="xl113"/>
    <w:basedOn w:val="a"/>
    <w:rsid w:val="005A540F"/>
    <w:pPr>
      <w:pBdr>
        <w:bottom w:val="single" w:sz="4" w:space="0" w:color="auto"/>
        <w:right w:val="double" w:sz="6" w:space="0" w:color="auto"/>
      </w:pBdr>
      <w:spacing w:before="100" w:beforeAutospacing="1" w:after="100" w:afterAutospacing="1"/>
      <w:textAlignment w:val="center"/>
    </w:pPr>
    <w:rPr>
      <w:rFonts w:ascii="Times New Roman" w:hAnsi="Times New Roman"/>
      <w:sz w:val="20"/>
      <w:lang w:eastAsia="uk-UA"/>
    </w:rPr>
  </w:style>
  <w:style w:type="paragraph" w:customStyle="1" w:styleId="xl114">
    <w:name w:val="xl114"/>
    <w:basedOn w:val="a"/>
    <w:rsid w:val="005A540F"/>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FF0000"/>
      <w:sz w:val="20"/>
      <w:lang w:eastAsia="uk-UA"/>
    </w:rPr>
  </w:style>
  <w:style w:type="paragraph" w:customStyle="1" w:styleId="xl115">
    <w:name w:val="xl115"/>
    <w:basedOn w:val="a"/>
    <w:rsid w:val="005A540F"/>
    <w:pPr>
      <w:pBdr>
        <w:top w:val="single" w:sz="4" w:space="0" w:color="auto"/>
        <w:left w:val="single" w:sz="4" w:space="0" w:color="000000"/>
      </w:pBdr>
      <w:spacing w:before="100" w:beforeAutospacing="1" w:after="100" w:afterAutospacing="1"/>
      <w:textAlignment w:val="center"/>
    </w:pPr>
    <w:rPr>
      <w:rFonts w:ascii="Times New Roman" w:hAnsi="Times New Roman"/>
      <w:color w:val="FF0000"/>
      <w:sz w:val="20"/>
      <w:lang w:eastAsia="uk-UA"/>
    </w:rPr>
  </w:style>
  <w:style w:type="paragraph" w:customStyle="1" w:styleId="xl116">
    <w:name w:val="xl116"/>
    <w:basedOn w:val="a"/>
    <w:rsid w:val="005A540F"/>
    <w:pPr>
      <w:pBdr>
        <w:top w:val="single" w:sz="4" w:space="0" w:color="auto"/>
      </w:pBdr>
      <w:spacing w:before="100" w:beforeAutospacing="1" w:after="100" w:afterAutospacing="1"/>
      <w:textAlignment w:val="center"/>
    </w:pPr>
    <w:rPr>
      <w:rFonts w:ascii="Times New Roman" w:hAnsi="Times New Roman"/>
      <w:color w:val="FF0000"/>
      <w:sz w:val="20"/>
      <w:lang w:eastAsia="uk-UA"/>
    </w:rPr>
  </w:style>
  <w:style w:type="paragraph" w:customStyle="1" w:styleId="xl117">
    <w:name w:val="xl117"/>
    <w:basedOn w:val="a"/>
    <w:rsid w:val="005A540F"/>
    <w:pPr>
      <w:pBdr>
        <w:top w:val="single" w:sz="4" w:space="0" w:color="auto"/>
        <w:right w:val="double" w:sz="6" w:space="0" w:color="auto"/>
      </w:pBdr>
      <w:spacing w:before="100" w:beforeAutospacing="1" w:after="100" w:afterAutospacing="1"/>
      <w:textAlignment w:val="center"/>
    </w:pPr>
    <w:rPr>
      <w:rFonts w:ascii="Times New Roman" w:hAnsi="Times New Roman"/>
      <w:color w:val="FF0000"/>
      <w:sz w:val="20"/>
      <w:lang w:eastAsia="uk-UA"/>
    </w:rPr>
  </w:style>
  <w:style w:type="paragraph" w:customStyle="1" w:styleId="xl118">
    <w:name w:val="xl118"/>
    <w:basedOn w:val="a"/>
    <w:rsid w:val="005A54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lang w:eastAsia="uk-UA"/>
    </w:rPr>
  </w:style>
  <w:style w:type="paragraph" w:customStyle="1" w:styleId="xl119">
    <w:name w:val="xl119"/>
    <w:basedOn w:val="a"/>
    <w:rsid w:val="005A540F"/>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sz w:val="20"/>
      <w:lang w:eastAsia="uk-UA"/>
    </w:rPr>
  </w:style>
  <w:style w:type="paragraph" w:customStyle="1" w:styleId="xl120">
    <w:name w:val="xl120"/>
    <w:basedOn w:val="a"/>
    <w:rsid w:val="005A540F"/>
    <w:pPr>
      <w:pBdr>
        <w:top w:val="single" w:sz="4" w:space="0" w:color="000000"/>
        <w:left w:val="single" w:sz="4" w:space="0" w:color="000000"/>
        <w:right w:val="single" w:sz="4" w:space="0" w:color="000000"/>
      </w:pBdr>
      <w:spacing w:before="100" w:beforeAutospacing="1" w:after="100" w:afterAutospacing="1"/>
      <w:textAlignment w:val="center"/>
    </w:pPr>
    <w:rPr>
      <w:rFonts w:ascii="Times New Roman" w:hAnsi="Times New Roman"/>
      <w:sz w:val="20"/>
      <w:lang w:eastAsia="uk-UA"/>
    </w:rPr>
  </w:style>
  <w:style w:type="paragraph" w:customStyle="1" w:styleId="xl121">
    <w:name w:val="xl121"/>
    <w:basedOn w:val="a"/>
    <w:rsid w:val="005A540F"/>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0"/>
      <w:lang w:eastAsia="uk-UA"/>
    </w:rPr>
  </w:style>
  <w:style w:type="paragraph" w:customStyle="1" w:styleId="xl122">
    <w:name w:val="xl122"/>
    <w:basedOn w:val="a"/>
    <w:rsid w:val="005A540F"/>
    <w:pPr>
      <w:pBdr>
        <w:top w:val="single" w:sz="4" w:space="0" w:color="auto"/>
        <w:left w:val="single" w:sz="4" w:space="0" w:color="auto"/>
        <w:right w:val="double" w:sz="6" w:space="0" w:color="auto"/>
      </w:pBdr>
      <w:spacing w:before="100" w:beforeAutospacing="1" w:after="100" w:afterAutospacing="1"/>
    </w:pPr>
    <w:rPr>
      <w:rFonts w:ascii="Times New Roman" w:hAnsi="Times New Roman"/>
      <w:sz w:val="20"/>
      <w:lang w:eastAsia="uk-UA"/>
    </w:rPr>
  </w:style>
  <w:style w:type="paragraph" w:customStyle="1" w:styleId="xl123">
    <w:name w:val="xl123"/>
    <w:basedOn w:val="a"/>
    <w:rsid w:val="005A540F"/>
    <w:pPr>
      <w:spacing w:before="100" w:beforeAutospacing="1" w:after="100" w:afterAutospacing="1"/>
      <w:jc w:val="center"/>
      <w:textAlignment w:val="center"/>
    </w:pPr>
    <w:rPr>
      <w:rFonts w:ascii="Times New Roman" w:hAnsi="Times New Roman"/>
      <w:sz w:val="20"/>
      <w:lang w:eastAsia="uk-UA"/>
    </w:rPr>
  </w:style>
  <w:style w:type="paragraph" w:customStyle="1" w:styleId="xl124">
    <w:name w:val="xl124"/>
    <w:basedOn w:val="a"/>
    <w:rsid w:val="005A540F"/>
    <w:pPr>
      <w:spacing w:before="100" w:beforeAutospacing="1" w:after="100" w:afterAutospacing="1"/>
      <w:textAlignment w:val="center"/>
    </w:pPr>
    <w:rPr>
      <w:rFonts w:ascii="Times New Roman" w:hAnsi="Times New Roman"/>
      <w:sz w:val="20"/>
      <w:lang w:eastAsia="uk-UA"/>
    </w:rPr>
  </w:style>
  <w:style w:type="paragraph" w:customStyle="1" w:styleId="xl125">
    <w:name w:val="xl125"/>
    <w:basedOn w:val="a"/>
    <w:rsid w:val="005A540F"/>
    <w:pPr>
      <w:spacing w:before="100" w:beforeAutospacing="1" w:after="100" w:afterAutospacing="1"/>
    </w:pPr>
    <w:rPr>
      <w:rFonts w:ascii="Times New Roman" w:hAnsi="Times New Roman"/>
      <w:sz w:val="20"/>
      <w:lang w:eastAsia="uk-UA"/>
    </w:rPr>
  </w:style>
  <w:style w:type="paragraph" w:customStyle="1" w:styleId="xl126">
    <w:name w:val="xl126"/>
    <w:basedOn w:val="a"/>
    <w:rsid w:val="005A540F"/>
    <w:pPr>
      <w:spacing w:before="100" w:beforeAutospacing="1" w:after="100" w:afterAutospacing="1"/>
      <w:jc w:val="center"/>
    </w:pPr>
    <w:rPr>
      <w:rFonts w:ascii="Times New Roman" w:hAnsi="Times New Roman"/>
      <w:sz w:val="20"/>
      <w:lang w:eastAsia="uk-UA"/>
    </w:rPr>
  </w:style>
  <w:style w:type="paragraph" w:customStyle="1" w:styleId="xl127">
    <w:name w:val="xl127"/>
    <w:basedOn w:val="a"/>
    <w:rsid w:val="005A540F"/>
    <w:pPr>
      <w:spacing w:before="100" w:beforeAutospacing="1" w:after="100" w:afterAutospacing="1"/>
      <w:textAlignment w:val="top"/>
    </w:pPr>
    <w:rPr>
      <w:rFonts w:ascii="Times New Roman" w:hAnsi="Times New Roman"/>
      <w:sz w:val="20"/>
      <w:lang w:eastAsia="uk-UA"/>
    </w:rPr>
  </w:style>
  <w:style w:type="paragraph" w:customStyle="1" w:styleId="xl128">
    <w:name w:val="xl128"/>
    <w:basedOn w:val="a"/>
    <w:rsid w:val="005A540F"/>
    <w:pPr>
      <w:spacing w:before="100" w:beforeAutospacing="1" w:after="100" w:afterAutospacing="1"/>
      <w:jc w:val="right"/>
      <w:textAlignment w:val="top"/>
    </w:pPr>
    <w:rPr>
      <w:rFonts w:ascii="Times New Roman" w:hAnsi="Times New Roman"/>
      <w:sz w:val="20"/>
      <w:lang w:eastAsia="uk-UA"/>
    </w:rPr>
  </w:style>
  <w:style w:type="paragraph" w:customStyle="1" w:styleId="xl129">
    <w:name w:val="xl129"/>
    <w:basedOn w:val="a"/>
    <w:rsid w:val="005A540F"/>
    <w:pPr>
      <w:spacing w:before="100" w:beforeAutospacing="1" w:after="100" w:afterAutospacing="1"/>
      <w:textAlignment w:val="top"/>
    </w:pPr>
    <w:rPr>
      <w:rFonts w:ascii="Times New Roman" w:hAnsi="Times New Roman"/>
      <w:sz w:val="20"/>
      <w:lang w:eastAsia="uk-UA"/>
    </w:rPr>
  </w:style>
  <w:style w:type="paragraph" w:customStyle="1" w:styleId="xl130">
    <w:name w:val="xl130"/>
    <w:basedOn w:val="a"/>
    <w:rsid w:val="005A540F"/>
    <w:pPr>
      <w:spacing w:before="100" w:beforeAutospacing="1" w:after="100" w:afterAutospacing="1"/>
      <w:textAlignment w:val="top"/>
    </w:pPr>
    <w:rPr>
      <w:rFonts w:ascii="Times New Roman" w:hAnsi="Times New Roman"/>
      <w:sz w:val="20"/>
      <w:lang w:eastAsia="uk-UA"/>
    </w:rPr>
  </w:style>
  <w:style w:type="paragraph" w:styleId="a7">
    <w:name w:val="Balloon Text"/>
    <w:basedOn w:val="a"/>
    <w:link w:val="a8"/>
    <w:uiPriority w:val="99"/>
    <w:semiHidden/>
    <w:unhideWhenUsed/>
    <w:rsid w:val="00095553"/>
    <w:rPr>
      <w:rFonts w:ascii="Segoe UI" w:hAnsi="Segoe UI" w:cs="Segoe UI"/>
      <w:sz w:val="18"/>
      <w:szCs w:val="18"/>
    </w:rPr>
  </w:style>
  <w:style w:type="character" w:customStyle="1" w:styleId="a8">
    <w:name w:val="Текст выноски Знак"/>
    <w:basedOn w:val="a0"/>
    <w:link w:val="a7"/>
    <w:uiPriority w:val="99"/>
    <w:semiHidden/>
    <w:rsid w:val="00095553"/>
    <w:rPr>
      <w:rFonts w:ascii="Segoe UI" w:eastAsia="Times New Roman" w:hAnsi="Segoe UI" w:cs="Segoe UI"/>
      <w:sz w:val="18"/>
      <w:szCs w:val="18"/>
      <w:lang w:eastAsia="ru-RU"/>
    </w:rPr>
  </w:style>
  <w:style w:type="character" w:customStyle="1" w:styleId="HTML">
    <w:name w:val="Стандартный HTML Знак"/>
    <w:link w:val="HTML0"/>
    <w:locked/>
    <w:rsid w:val="00DD52C8"/>
    <w:rPr>
      <w:color w:val="000000"/>
      <w:sz w:val="23"/>
      <w:lang w:val="ru-RU" w:eastAsia="ru-RU"/>
    </w:rPr>
  </w:style>
  <w:style w:type="paragraph" w:styleId="HTML0">
    <w:name w:val="HTML Preformatted"/>
    <w:basedOn w:val="a"/>
    <w:link w:val="HTML"/>
    <w:rsid w:val="00DD5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heme="minorHAnsi" w:eastAsiaTheme="minorHAnsi" w:hAnsiTheme="minorHAnsi" w:cstheme="minorBidi"/>
      <w:color w:val="000000"/>
      <w:sz w:val="23"/>
      <w:szCs w:val="22"/>
      <w:lang w:val="ru-RU"/>
    </w:rPr>
  </w:style>
  <w:style w:type="character" w:customStyle="1" w:styleId="HTML1">
    <w:name w:val="Стандартный HTML Знак1"/>
    <w:basedOn w:val="a0"/>
    <w:uiPriority w:val="99"/>
    <w:semiHidden/>
    <w:rsid w:val="00DD52C8"/>
    <w:rPr>
      <w:rFonts w:ascii="Consolas" w:eastAsia="Times New Roman" w:hAnsi="Consolas" w:cs="Consola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15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7637C-43B4-4532-83E4-9521540E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Pages>
  <Words>13169</Words>
  <Characters>7507</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Емма Нанаші</dc:creator>
  <cp:keywords/>
  <dc:description/>
  <cp:lastModifiedBy>Емма Нанаші</cp:lastModifiedBy>
  <cp:revision>39</cp:revision>
  <cp:lastPrinted>2021-05-25T12:22:00Z</cp:lastPrinted>
  <dcterms:created xsi:type="dcterms:W3CDTF">2021-05-24T12:32:00Z</dcterms:created>
  <dcterms:modified xsi:type="dcterms:W3CDTF">2021-06-01T13:25:00Z</dcterms:modified>
</cp:coreProperties>
</file>