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99D" w:rsidRPr="00002B4A" w:rsidRDefault="00DC565B" w:rsidP="00195158">
      <w:pPr>
        <w:ind w:left="-360"/>
        <w:rPr>
          <w:lang w:val="uk-UA"/>
        </w:rPr>
      </w:pPr>
      <w:r>
        <w:rPr>
          <w:rFonts w:eastAsia="SimSun"/>
          <w:lang w:val="uk-UA" w:eastAsia="uk-UA"/>
        </w:rPr>
        <w:t xml:space="preserve">                                                                                                                                             </w:t>
      </w:r>
      <w:r w:rsidR="006C1F40">
        <w:rPr>
          <w:rFonts w:eastAsia="SimSun"/>
          <w:lang w:val="uk-UA" w:eastAsia="uk-UA"/>
        </w:rPr>
        <w:t xml:space="preserve"> проект</w:t>
      </w:r>
    </w:p>
    <w:p w:rsidR="0060599D" w:rsidRPr="009620BF" w:rsidRDefault="0060599D" w:rsidP="009463D7">
      <w:pPr>
        <w:ind w:left="-360"/>
        <w:jc w:val="center"/>
        <w:rPr>
          <w:b/>
          <w:sz w:val="32"/>
          <w:szCs w:val="32"/>
        </w:rPr>
      </w:pPr>
      <w:r w:rsidRPr="009620BF">
        <w:rPr>
          <w:b/>
          <w:sz w:val="32"/>
          <w:szCs w:val="32"/>
        </w:rPr>
        <w:t>У</w:t>
      </w:r>
      <w:r w:rsidRP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</w:rPr>
        <w:t>К</w:t>
      </w:r>
      <w:r w:rsidRPr="009620BF">
        <w:rPr>
          <w:b/>
          <w:sz w:val="32"/>
          <w:szCs w:val="32"/>
          <w:lang w:val="uk-UA"/>
        </w:rPr>
        <w:t xml:space="preserve"> </w:t>
      </w:r>
      <w:proofErr w:type="gramStart"/>
      <w:r w:rsidRPr="009620BF">
        <w:rPr>
          <w:b/>
          <w:sz w:val="32"/>
          <w:szCs w:val="32"/>
        </w:rPr>
        <w:t>Р</w:t>
      </w:r>
      <w:proofErr w:type="gramEnd"/>
      <w:r w:rsidRP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</w:rPr>
        <w:t>А</w:t>
      </w:r>
      <w:r w:rsidRP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</w:rPr>
        <w:t>Ї</w:t>
      </w:r>
      <w:r w:rsidRP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</w:rPr>
        <w:t>Н</w:t>
      </w:r>
      <w:r w:rsidRP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</w:rPr>
        <w:t>А</w:t>
      </w:r>
    </w:p>
    <w:p w:rsidR="0060599D" w:rsidRPr="009620BF" w:rsidRDefault="0060599D" w:rsidP="009463D7">
      <w:pPr>
        <w:ind w:left="-360"/>
        <w:jc w:val="center"/>
        <w:rPr>
          <w:b/>
          <w:sz w:val="32"/>
          <w:szCs w:val="32"/>
          <w:lang w:val="uk-UA"/>
        </w:rPr>
      </w:pPr>
      <w:r w:rsidRPr="009620BF">
        <w:rPr>
          <w:b/>
          <w:sz w:val="32"/>
          <w:szCs w:val="32"/>
          <w:lang w:val="uk-UA"/>
        </w:rPr>
        <w:t>ТЯЧІВСЬКА МІСЬКА РАДА</w:t>
      </w:r>
    </w:p>
    <w:p w:rsidR="0060599D" w:rsidRPr="009620BF" w:rsidRDefault="0060599D" w:rsidP="009463D7">
      <w:pPr>
        <w:ind w:left="-360"/>
        <w:jc w:val="center"/>
        <w:rPr>
          <w:b/>
          <w:sz w:val="32"/>
          <w:szCs w:val="32"/>
          <w:lang w:val="uk-UA"/>
        </w:rPr>
      </w:pPr>
      <w:r w:rsidRPr="009620BF">
        <w:rPr>
          <w:b/>
          <w:sz w:val="32"/>
          <w:szCs w:val="32"/>
          <w:lang w:val="uk-UA"/>
        </w:rPr>
        <w:t>В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И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К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О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Н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А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В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Ч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И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Й</w:t>
      </w:r>
      <w:r w:rsidR="009620BF">
        <w:rPr>
          <w:b/>
          <w:sz w:val="32"/>
          <w:szCs w:val="32"/>
          <w:lang w:val="uk-UA"/>
        </w:rPr>
        <w:t xml:space="preserve">   </w:t>
      </w:r>
      <w:r w:rsidRPr="009620BF">
        <w:rPr>
          <w:b/>
          <w:sz w:val="32"/>
          <w:szCs w:val="32"/>
          <w:lang w:val="uk-UA"/>
        </w:rPr>
        <w:t>К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О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М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І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Т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Е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Т</w:t>
      </w:r>
    </w:p>
    <w:p w:rsidR="0060599D" w:rsidRDefault="0060599D" w:rsidP="00364DD3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lang w:val="uk-UA"/>
        </w:rPr>
      </w:pPr>
      <w:r w:rsidRPr="009620BF">
        <w:rPr>
          <w:b/>
          <w:sz w:val="32"/>
          <w:szCs w:val="32"/>
          <w:lang w:val="uk-UA"/>
        </w:rPr>
        <w:t>Р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І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Ш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Е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Н</w:t>
      </w:r>
      <w:r w:rsidR="009620BF">
        <w:rPr>
          <w:b/>
          <w:sz w:val="32"/>
          <w:szCs w:val="32"/>
          <w:lang w:val="uk-UA"/>
        </w:rPr>
        <w:t xml:space="preserve"> </w:t>
      </w:r>
      <w:proofErr w:type="spellStart"/>
      <w:r w:rsidRPr="009620BF">
        <w:rPr>
          <w:b/>
          <w:sz w:val="32"/>
          <w:szCs w:val="32"/>
          <w:lang w:val="uk-UA"/>
        </w:rPr>
        <w:t>Н</w:t>
      </w:r>
      <w:proofErr w:type="spellEnd"/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Я</w:t>
      </w:r>
    </w:p>
    <w:p w:rsidR="0060599D" w:rsidRDefault="0060599D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3F6EB5" w:rsidRDefault="0060599D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5E2C5D">
        <w:rPr>
          <w:sz w:val="28"/>
          <w:szCs w:val="28"/>
          <w:lang w:val="uk-UA"/>
        </w:rPr>
        <w:t xml:space="preserve">від </w:t>
      </w:r>
      <w:r w:rsidR="00D94819">
        <w:rPr>
          <w:sz w:val="28"/>
          <w:szCs w:val="28"/>
          <w:lang w:val="uk-UA"/>
        </w:rPr>
        <w:t xml:space="preserve">16 </w:t>
      </w:r>
      <w:r w:rsidR="00002B4A">
        <w:rPr>
          <w:sz w:val="28"/>
          <w:szCs w:val="28"/>
          <w:lang w:val="uk-UA"/>
        </w:rPr>
        <w:t>грудня</w:t>
      </w:r>
      <w:r w:rsidR="0059116D">
        <w:rPr>
          <w:sz w:val="28"/>
          <w:szCs w:val="28"/>
          <w:lang w:val="uk-UA"/>
        </w:rPr>
        <w:t xml:space="preserve"> 2019 </w:t>
      </w:r>
      <w:r w:rsidRPr="005E2C5D">
        <w:rPr>
          <w:sz w:val="28"/>
          <w:szCs w:val="28"/>
          <w:lang w:val="uk-UA"/>
        </w:rPr>
        <w:t>року №</w:t>
      </w:r>
      <w:r w:rsidR="009620BF">
        <w:rPr>
          <w:sz w:val="28"/>
          <w:szCs w:val="28"/>
          <w:lang w:val="uk-UA"/>
        </w:rPr>
        <w:t xml:space="preserve"> </w:t>
      </w:r>
      <w:r w:rsidR="0059116D">
        <w:rPr>
          <w:sz w:val="28"/>
          <w:szCs w:val="28"/>
          <w:lang w:val="uk-UA"/>
        </w:rPr>
        <w:t>___</w:t>
      </w:r>
    </w:p>
    <w:p w:rsidR="0060599D" w:rsidRDefault="0060599D" w:rsidP="009463D7">
      <w:pPr>
        <w:tabs>
          <w:tab w:val="center" w:pos="4677"/>
          <w:tab w:val="left" w:pos="5880"/>
        </w:tabs>
        <w:ind w:left="-360"/>
        <w:jc w:val="both"/>
        <w:rPr>
          <w:lang w:val="uk-UA"/>
        </w:rPr>
      </w:pPr>
      <w:r w:rsidRPr="0068088D">
        <w:rPr>
          <w:lang w:val="uk-UA"/>
        </w:rPr>
        <w:t>м. Тячів</w:t>
      </w:r>
    </w:p>
    <w:p w:rsidR="00B46366" w:rsidRPr="0068088D" w:rsidRDefault="00B46366" w:rsidP="009463D7">
      <w:pPr>
        <w:tabs>
          <w:tab w:val="center" w:pos="4677"/>
          <w:tab w:val="left" w:pos="5880"/>
        </w:tabs>
        <w:ind w:left="-360"/>
        <w:jc w:val="both"/>
        <w:rPr>
          <w:lang w:val="uk-UA"/>
        </w:rPr>
      </w:pPr>
    </w:p>
    <w:p w:rsidR="00835BF6" w:rsidRDefault="008F70CB" w:rsidP="0059116D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9116D">
        <w:rPr>
          <w:sz w:val="28"/>
          <w:szCs w:val="28"/>
          <w:lang w:val="uk-UA"/>
        </w:rPr>
        <w:t xml:space="preserve">Програму </w:t>
      </w:r>
      <w:r w:rsidR="0059116D" w:rsidRPr="0059116D">
        <w:rPr>
          <w:sz w:val="28"/>
          <w:szCs w:val="28"/>
          <w:lang w:val="uk-UA"/>
        </w:rPr>
        <w:t xml:space="preserve">збереження культурних </w:t>
      </w:r>
      <w:r w:rsidR="00835BF6">
        <w:rPr>
          <w:sz w:val="28"/>
          <w:szCs w:val="28"/>
          <w:lang w:val="uk-UA"/>
        </w:rPr>
        <w:t xml:space="preserve"> </w:t>
      </w:r>
      <w:r w:rsidR="0059116D" w:rsidRPr="0059116D">
        <w:rPr>
          <w:sz w:val="28"/>
          <w:szCs w:val="28"/>
          <w:lang w:val="uk-UA"/>
        </w:rPr>
        <w:t>традицій</w:t>
      </w:r>
    </w:p>
    <w:p w:rsidR="00835BF6" w:rsidRDefault="0059116D" w:rsidP="0059116D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59116D">
        <w:rPr>
          <w:sz w:val="28"/>
          <w:szCs w:val="28"/>
          <w:lang w:val="uk-UA"/>
        </w:rPr>
        <w:t xml:space="preserve"> </w:t>
      </w:r>
      <w:r w:rsidR="00D94819">
        <w:rPr>
          <w:sz w:val="28"/>
          <w:szCs w:val="28"/>
          <w:lang w:val="uk-UA"/>
        </w:rPr>
        <w:t xml:space="preserve"> </w:t>
      </w:r>
      <w:r w:rsidRPr="0059116D">
        <w:rPr>
          <w:sz w:val="28"/>
          <w:szCs w:val="28"/>
          <w:lang w:val="uk-UA"/>
        </w:rPr>
        <w:t xml:space="preserve">у місті Тячів та селах об’єднаної </w:t>
      </w:r>
      <w:r w:rsidR="00835BF6">
        <w:rPr>
          <w:sz w:val="28"/>
          <w:szCs w:val="28"/>
          <w:lang w:val="uk-UA"/>
        </w:rPr>
        <w:t xml:space="preserve"> територіальної</w:t>
      </w:r>
    </w:p>
    <w:p w:rsidR="0060599D" w:rsidRDefault="0059116D" w:rsidP="0059116D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59116D">
        <w:rPr>
          <w:sz w:val="28"/>
          <w:szCs w:val="28"/>
          <w:lang w:val="uk-UA"/>
        </w:rPr>
        <w:t>громади на 2020-2022 роки.</w:t>
      </w:r>
      <w:r w:rsidR="008F70CB" w:rsidRPr="008F70CB">
        <w:rPr>
          <w:sz w:val="28"/>
          <w:szCs w:val="28"/>
          <w:lang w:val="uk-UA"/>
        </w:rPr>
        <w:t xml:space="preserve"> </w:t>
      </w:r>
    </w:p>
    <w:p w:rsidR="008F70CB" w:rsidRPr="008F70CB" w:rsidRDefault="008F70CB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60599D" w:rsidRPr="0059116D" w:rsidRDefault="0059116D" w:rsidP="0059116D">
      <w:pPr>
        <w:pStyle w:val="a00"/>
        <w:shd w:val="clear" w:color="auto" w:fill="FFFFFF"/>
        <w:spacing w:before="0" w:beforeAutospacing="0" w:after="0" w:afterAutospacing="0"/>
        <w:ind w:left="-426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   </w:t>
      </w:r>
      <w:r w:rsidR="0060599D" w:rsidRPr="005E2C5D">
        <w:rPr>
          <w:sz w:val="28"/>
          <w:szCs w:val="28"/>
        </w:rPr>
        <w:t xml:space="preserve">Керуючись </w:t>
      </w:r>
      <w:r w:rsidR="00FB4140">
        <w:rPr>
          <w:sz w:val="28"/>
          <w:szCs w:val="28"/>
        </w:rPr>
        <w:t>статт</w:t>
      </w:r>
      <w:r w:rsidR="00D94819">
        <w:rPr>
          <w:sz w:val="28"/>
          <w:szCs w:val="28"/>
        </w:rPr>
        <w:t xml:space="preserve">ями </w:t>
      </w:r>
      <w:r>
        <w:rPr>
          <w:sz w:val="28"/>
          <w:szCs w:val="28"/>
        </w:rPr>
        <w:t xml:space="preserve"> 27,</w:t>
      </w:r>
      <w:r w:rsidR="00FB4140">
        <w:rPr>
          <w:sz w:val="28"/>
          <w:szCs w:val="28"/>
        </w:rPr>
        <w:t xml:space="preserve"> 32, 38 </w:t>
      </w:r>
      <w:r w:rsidR="0060599D" w:rsidRPr="005E2C5D">
        <w:rPr>
          <w:sz w:val="28"/>
          <w:szCs w:val="28"/>
        </w:rPr>
        <w:t>Закон</w:t>
      </w:r>
      <w:r w:rsidR="00FB4140">
        <w:rPr>
          <w:sz w:val="28"/>
          <w:szCs w:val="28"/>
        </w:rPr>
        <w:t>у</w:t>
      </w:r>
      <w:r w:rsidR="0060599D" w:rsidRPr="005E2C5D">
        <w:rPr>
          <w:sz w:val="28"/>
          <w:szCs w:val="28"/>
        </w:rPr>
        <w:t xml:space="preserve"> України «Про місцеве самоврядування в Україні»</w:t>
      </w:r>
      <w:r w:rsidR="0060599D">
        <w:rPr>
          <w:sz w:val="28"/>
          <w:szCs w:val="28"/>
        </w:rPr>
        <w:t xml:space="preserve">, </w:t>
      </w:r>
      <w:r w:rsidR="00FB4140">
        <w:rPr>
          <w:sz w:val="28"/>
          <w:szCs w:val="28"/>
        </w:rPr>
        <w:t>з метою</w:t>
      </w:r>
      <w:r w:rsidR="0060599D" w:rsidRPr="005E2C5D">
        <w:rPr>
          <w:sz w:val="28"/>
          <w:szCs w:val="28"/>
        </w:rPr>
        <w:t xml:space="preserve"> </w:t>
      </w:r>
      <w:r w:rsidR="00FB4140">
        <w:rPr>
          <w:sz w:val="28"/>
          <w:szCs w:val="28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</w:rPr>
        <w:t>реалізації</w:t>
      </w:r>
      <w:r w:rsidRPr="00B534AC">
        <w:rPr>
          <w:color w:val="333333"/>
          <w:sz w:val="28"/>
          <w:szCs w:val="28"/>
          <w:bdr w:val="none" w:sz="0" w:space="0" w:color="auto" w:frame="1"/>
        </w:rPr>
        <w:t xml:space="preserve"> державної політики у сфері культури,</w:t>
      </w:r>
      <w:r>
        <w:rPr>
          <w:color w:val="333333"/>
          <w:bdr w:val="none" w:sz="0" w:space="0" w:color="auto" w:frame="1"/>
        </w:rPr>
        <w:t xml:space="preserve"> </w:t>
      </w:r>
      <w:r w:rsidRPr="00B534AC">
        <w:rPr>
          <w:color w:val="333333"/>
          <w:sz w:val="28"/>
          <w:szCs w:val="28"/>
          <w:bdr w:val="none" w:sz="0" w:space="0" w:color="auto" w:frame="1"/>
        </w:rPr>
        <w:t>відродження та збереження українських культурних традицій краю</w:t>
      </w:r>
      <w:r>
        <w:rPr>
          <w:color w:val="333333"/>
          <w:sz w:val="28"/>
          <w:szCs w:val="28"/>
          <w:bdr w:val="none" w:sz="0" w:space="0" w:color="auto" w:frame="1"/>
        </w:rPr>
        <w:t>,</w:t>
      </w:r>
      <w:r w:rsidRPr="00B534AC">
        <w:rPr>
          <w:color w:val="000000"/>
          <w:bdr w:val="none" w:sz="0" w:space="0" w:color="auto" w:frame="1"/>
          <w:shd w:val="clear" w:color="auto" w:fill="FFFFFF"/>
        </w:rPr>
        <w:t xml:space="preserve"> </w:t>
      </w:r>
      <w:r w:rsidRPr="00B534AC">
        <w:rPr>
          <w:color w:val="333333"/>
          <w:sz w:val="28"/>
          <w:szCs w:val="28"/>
          <w:bdr w:val="none" w:sz="0" w:space="0" w:color="auto" w:frame="1"/>
        </w:rPr>
        <w:t>створення умов для розвитку самодіяльної народної творчості</w:t>
      </w:r>
      <w:r>
        <w:rPr>
          <w:color w:val="333333"/>
          <w:sz w:val="28"/>
          <w:szCs w:val="28"/>
          <w:bdr w:val="none" w:sz="0" w:space="0" w:color="auto" w:frame="1"/>
        </w:rPr>
        <w:t xml:space="preserve">, </w:t>
      </w:r>
      <w:r w:rsidRPr="00B534AC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естетичн</w:t>
      </w:r>
      <w:r w:rsidR="00D9481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ого</w:t>
      </w:r>
      <w:r w:rsidRPr="00B534AC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духовн</w:t>
      </w:r>
      <w:r w:rsidR="00D9481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ого</w:t>
      </w:r>
      <w:r w:rsidRPr="00B534AC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вихов</w:t>
      </w:r>
      <w:r w:rsidR="00D9481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ання дітей та юнацтва, підтримки</w:t>
      </w:r>
      <w:r w:rsidRPr="00B534AC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обдарованої молоді у галузі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534AC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народного мистецтва</w:t>
      </w:r>
      <w:r w:rsidRPr="00B534AC">
        <w:rPr>
          <w:color w:val="333333"/>
          <w:sz w:val="28"/>
          <w:szCs w:val="28"/>
          <w:bdr w:val="none" w:sz="0" w:space="0" w:color="auto" w:frame="1"/>
        </w:rPr>
        <w:t xml:space="preserve"> в </w:t>
      </w:r>
      <w:r>
        <w:rPr>
          <w:color w:val="333333"/>
          <w:sz w:val="28"/>
          <w:szCs w:val="28"/>
          <w:bdr w:val="none" w:sz="0" w:space="0" w:color="auto" w:frame="1"/>
        </w:rPr>
        <w:t>Тячівській міській</w:t>
      </w:r>
      <w:r w:rsidRPr="00B534AC">
        <w:rPr>
          <w:color w:val="333333"/>
          <w:sz w:val="28"/>
          <w:szCs w:val="28"/>
          <w:bdr w:val="none" w:sz="0" w:space="0" w:color="auto" w:frame="1"/>
        </w:rPr>
        <w:t>  об’єднаній територіальній громаді</w:t>
      </w:r>
      <w:r>
        <w:rPr>
          <w:color w:val="333333"/>
          <w:sz w:val="28"/>
          <w:szCs w:val="28"/>
          <w:bdr w:val="none" w:sz="0" w:space="0" w:color="auto" w:frame="1"/>
        </w:rPr>
        <w:t xml:space="preserve">, </w:t>
      </w:r>
      <w:r w:rsidR="0060599D" w:rsidRPr="005E2C5D">
        <w:rPr>
          <w:sz w:val="28"/>
          <w:szCs w:val="28"/>
        </w:rPr>
        <w:t>виконавчий комітет Тячівської міської ради</w:t>
      </w:r>
    </w:p>
    <w:p w:rsidR="00B154CB" w:rsidRDefault="00B46366" w:rsidP="0059116D">
      <w:pPr>
        <w:tabs>
          <w:tab w:val="center" w:pos="4680"/>
          <w:tab w:val="left" w:pos="4860"/>
        </w:tabs>
        <w:ind w:left="-426" w:right="321"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</w:t>
      </w:r>
      <w:r w:rsidR="00B154CB">
        <w:rPr>
          <w:b/>
          <w:sz w:val="28"/>
          <w:szCs w:val="28"/>
          <w:lang w:val="uk-UA"/>
        </w:rPr>
        <w:t>в и р і ш и в</w:t>
      </w:r>
    </w:p>
    <w:p w:rsidR="00B46366" w:rsidRDefault="00B46366" w:rsidP="00B46366">
      <w:pPr>
        <w:tabs>
          <w:tab w:val="center" w:pos="4680"/>
          <w:tab w:val="left" w:pos="4860"/>
        </w:tabs>
        <w:ind w:left="-360" w:right="321" w:firstLine="720"/>
        <w:rPr>
          <w:b/>
          <w:sz w:val="28"/>
          <w:szCs w:val="28"/>
          <w:lang w:val="uk-UA"/>
        </w:rPr>
      </w:pPr>
    </w:p>
    <w:p w:rsidR="0059116D" w:rsidRPr="0059116D" w:rsidRDefault="0059116D" w:rsidP="0059116D">
      <w:pPr>
        <w:pStyle w:val="a7"/>
        <w:numPr>
          <w:ilvl w:val="0"/>
          <w:numId w:val="10"/>
        </w:numPr>
        <w:tabs>
          <w:tab w:val="center" w:pos="4680"/>
          <w:tab w:val="left" w:pos="4860"/>
        </w:tabs>
        <w:ind w:right="321"/>
        <w:jc w:val="both"/>
        <w:rPr>
          <w:rFonts w:ascii="Times New Roman" w:hAnsi="Times New Roman"/>
          <w:sz w:val="28"/>
          <w:szCs w:val="28"/>
        </w:rPr>
      </w:pPr>
      <w:r w:rsidRPr="0059116D">
        <w:rPr>
          <w:rFonts w:ascii="Times New Roman" w:hAnsi="Times New Roman"/>
          <w:sz w:val="28"/>
          <w:szCs w:val="28"/>
        </w:rPr>
        <w:t>Схвалити Програму збереження культурних традицій у місті Тячів та селах об’єднаної територіальної громади на 2020-2022 роки.</w:t>
      </w:r>
    </w:p>
    <w:p w:rsidR="0059116D" w:rsidRDefault="00F6343A" w:rsidP="0059116D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154CB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D94819">
        <w:rPr>
          <w:sz w:val="28"/>
          <w:szCs w:val="28"/>
          <w:lang w:val="uk-UA"/>
        </w:rPr>
        <w:t>Подати</w:t>
      </w:r>
      <w:r w:rsidR="0059116D">
        <w:rPr>
          <w:sz w:val="28"/>
          <w:szCs w:val="28"/>
          <w:lang w:val="uk-UA"/>
        </w:rPr>
        <w:t xml:space="preserve"> Програму </w:t>
      </w:r>
      <w:r w:rsidR="0059116D" w:rsidRPr="0059116D">
        <w:rPr>
          <w:sz w:val="28"/>
          <w:szCs w:val="28"/>
          <w:lang w:val="uk-UA"/>
        </w:rPr>
        <w:t>збереження культурних традицій у місті Тячів та селах об’єднаної територіа</w:t>
      </w:r>
      <w:r w:rsidR="0059116D">
        <w:rPr>
          <w:sz w:val="28"/>
          <w:szCs w:val="28"/>
          <w:lang w:val="uk-UA"/>
        </w:rPr>
        <w:t>льної громади на 2020-2022 роки для розгляду та затвердження на чергов</w:t>
      </w:r>
      <w:r w:rsidR="00D94819">
        <w:rPr>
          <w:sz w:val="28"/>
          <w:szCs w:val="28"/>
          <w:lang w:val="uk-UA"/>
        </w:rPr>
        <w:t>ій</w:t>
      </w:r>
      <w:r w:rsidR="0059116D">
        <w:rPr>
          <w:sz w:val="28"/>
          <w:szCs w:val="28"/>
          <w:lang w:val="uk-UA"/>
        </w:rPr>
        <w:t xml:space="preserve"> сесі</w:t>
      </w:r>
      <w:r w:rsidR="00D94819">
        <w:rPr>
          <w:sz w:val="28"/>
          <w:szCs w:val="28"/>
          <w:lang w:val="uk-UA"/>
        </w:rPr>
        <w:t>ї</w:t>
      </w:r>
      <w:r w:rsidR="0059116D">
        <w:rPr>
          <w:sz w:val="28"/>
          <w:szCs w:val="28"/>
          <w:lang w:val="uk-UA"/>
        </w:rPr>
        <w:t xml:space="preserve"> </w:t>
      </w:r>
      <w:r w:rsidR="009953A8">
        <w:rPr>
          <w:sz w:val="28"/>
          <w:szCs w:val="28"/>
          <w:lang w:val="uk-UA"/>
        </w:rPr>
        <w:t xml:space="preserve">Тячівської </w:t>
      </w:r>
      <w:r w:rsidR="0059116D">
        <w:rPr>
          <w:sz w:val="28"/>
          <w:szCs w:val="28"/>
          <w:lang w:val="uk-UA"/>
        </w:rPr>
        <w:t>міської ради.</w:t>
      </w:r>
    </w:p>
    <w:p w:rsidR="0060599D" w:rsidRPr="005E2C5D" w:rsidRDefault="0060599D" w:rsidP="00B46366">
      <w:pPr>
        <w:tabs>
          <w:tab w:val="center" w:pos="4680"/>
          <w:tab w:val="left" w:pos="4860"/>
        </w:tabs>
        <w:ind w:left="-360" w:right="321" w:hanging="66"/>
        <w:jc w:val="both"/>
        <w:rPr>
          <w:sz w:val="28"/>
          <w:szCs w:val="28"/>
          <w:lang w:val="uk-UA"/>
        </w:rPr>
      </w:pPr>
    </w:p>
    <w:p w:rsidR="0060599D" w:rsidRPr="005E2C5D" w:rsidRDefault="0060599D" w:rsidP="0059116D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  <w:r w:rsidRPr="005E2C5D">
        <w:rPr>
          <w:sz w:val="28"/>
          <w:szCs w:val="28"/>
          <w:lang w:val="uk-UA"/>
        </w:rPr>
        <w:t xml:space="preserve">3. Контроль за виконанням цього рішення покласти на </w:t>
      </w:r>
      <w:r w:rsidR="0059116D">
        <w:rPr>
          <w:sz w:val="28"/>
          <w:szCs w:val="28"/>
          <w:lang w:val="uk-UA"/>
        </w:rPr>
        <w:t>заступника міського голови з питань</w:t>
      </w:r>
      <w:r w:rsidR="00BE335B">
        <w:rPr>
          <w:sz w:val="28"/>
          <w:szCs w:val="28"/>
          <w:lang w:val="uk-UA"/>
        </w:rPr>
        <w:t xml:space="preserve"> дія</w:t>
      </w:r>
      <w:r w:rsidR="00D94819">
        <w:rPr>
          <w:sz w:val="28"/>
          <w:szCs w:val="28"/>
          <w:lang w:val="uk-UA"/>
        </w:rPr>
        <w:t>льності виконавчих органів ради</w:t>
      </w:r>
      <w:r w:rsidR="00BE335B">
        <w:rPr>
          <w:sz w:val="28"/>
          <w:szCs w:val="28"/>
          <w:lang w:val="uk-UA"/>
        </w:rPr>
        <w:t xml:space="preserve"> </w:t>
      </w:r>
      <w:proofErr w:type="spellStart"/>
      <w:r w:rsidR="00BE335B">
        <w:rPr>
          <w:sz w:val="28"/>
          <w:szCs w:val="28"/>
          <w:lang w:val="uk-UA"/>
        </w:rPr>
        <w:t>Мийсарош</w:t>
      </w:r>
      <w:r w:rsidR="00D94819">
        <w:rPr>
          <w:sz w:val="28"/>
          <w:szCs w:val="28"/>
          <w:lang w:val="uk-UA"/>
        </w:rPr>
        <w:t>а</w:t>
      </w:r>
      <w:proofErr w:type="spellEnd"/>
      <w:r w:rsidR="00BE335B">
        <w:rPr>
          <w:sz w:val="28"/>
          <w:szCs w:val="28"/>
          <w:lang w:val="uk-UA"/>
        </w:rPr>
        <w:t xml:space="preserve"> Т.С.</w:t>
      </w:r>
    </w:p>
    <w:p w:rsidR="00B46366" w:rsidRDefault="00B46366" w:rsidP="00B46366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</w:p>
    <w:p w:rsidR="00B46366" w:rsidRDefault="00B46366" w:rsidP="00B46366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</w:p>
    <w:p w:rsidR="0060599D" w:rsidRDefault="0060599D" w:rsidP="00B46366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Pr="005E2C5D">
        <w:rPr>
          <w:sz w:val="28"/>
          <w:szCs w:val="28"/>
          <w:lang w:val="uk-UA"/>
        </w:rPr>
        <w:t xml:space="preserve">голова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5E2C5D">
        <w:rPr>
          <w:sz w:val="28"/>
          <w:szCs w:val="28"/>
          <w:lang w:val="uk-UA"/>
        </w:rPr>
        <w:t>І.І. Ковач</w:t>
      </w:r>
    </w:p>
    <w:p w:rsidR="0079079B" w:rsidRDefault="0079079B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9079B" w:rsidRDefault="0079079B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4243C2" w:rsidRDefault="004243C2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4243C2" w:rsidRDefault="004243C2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4243C2" w:rsidRDefault="004243C2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4243C2" w:rsidRDefault="004243C2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D94819" w:rsidRDefault="00D94819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D94819" w:rsidRDefault="00D94819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D94819" w:rsidRDefault="00D94819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D94819" w:rsidRDefault="00D94819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D94819" w:rsidRDefault="00D94819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D94819" w:rsidRDefault="00D94819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D94819" w:rsidRDefault="00D94819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DC565B" w:rsidRPr="00DC565B" w:rsidRDefault="00DC565B" w:rsidP="00DC565B">
      <w:pPr>
        <w:spacing w:line="254" w:lineRule="auto"/>
        <w:jc w:val="right"/>
        <w:rPr>
          <w:sz w:val="28"/>
          <w:szCs w:val="28"/>
        </w:rPr>
      </w:pPr>
      <w:r w:rsidRPr="00DC565B">
        <w:rPr>
          <w:sz w:val="28"/>
          <w:szCs w:val="28"/>
        </w:rPr>
        <w:t xml:space="preserve">Проект </w:t>
      </w:r>
    </w:p>
    <w:p w:rsidR="00DC565B" w:rsidRPr="00DC565B" w:rsidRDefault="00DC565B" w:rsidP="00DC565B">
      <w:pPr>
        <w:spacing w:line="254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</w:t>
      </w:r>
      <w:proofErr w:type="spellStart"/>
      <w:r w:rsidRPr="00DC565B">
        <w:rPr>
          <w:sz w:val="28"/>
          <w:szCs w:val="28"/>
        </w:rPr>
        <w:t>Схвалено</w:t>
      </w:r>
      <w:proofErr w:type="spellEnd"/>
      <w:r w:rsidRPr="00DC565B">
        <w:rPr>
          <w:sz w:val="28"/>
          <w:szCs w:val="28"/>
        </w:rPr>
        <w:t xml:space="preserve"> </w:t>
      </w:r>
    </w:p>
    <w:p w:rsidR="00DC565B" w:rsidRPr="00DC565B" w:rsidRDefault="00DC565B" w:rsidP="00DC565B">
      <w:pPr>
        <w:spacing w:line="254" w:lineRule="auto"/>
        <w:jc w:val="center"/>
        <w:rPr>
          <w:sz w:val="28"/>
          <w:szCs w:val="28"/>
        </w:rPr>
      </w:pPr>
      <w:r w:rsidRPr="00DC565B">
        <w:rPr>
          <w:sz w:val="28"/>
          <w:szCs w:val="28"/>
        </w:rPr>
        <w:t xml:space="preserve">                                                                                             </w:t>
      </w:r>
      <w:proofErr w:type="spellStart"/>
      <w:r w:rsidRPr="00DC565B">
        <w:rPr>
          <w:sz w:val="28"/>
          <w:szCs w:val="28"/>
        </w:rPr>
        <w:t>додаток</w:t>
      </w:r>
      <w:proofErr w:type="spellEnd"/>
    </w:p>
    <w:p w:rsidR="00DC565B" w:rsidRPr="00DC565B" w:rsidRDefault="00DC565B" w:rsidP="00DC565B">
      <w:pPr>
        <w:spacing w:line="254" w:lineRule="auto"/>
        <w:jc w:val="right"/>
        <w:rPr>
          <w:sz w:val="28"/>
          <w:szCs w:val="28"/>
        </w:rPr>
      </w:pPr>
      <w:r w:rsidRPr="00DC565B">
        <w:rPr>
          <w:sz w:val="28"/>
          <w:szCs w:val="28"/>
        </w:rPr>
        <w:t xml:space="preserve">до </w:t>
      </w:r>
      <w:proofErr w:type="spellStart"/>
      <w:proofErr w:type="gramStart"/>
      <w:r w:rsidRPr="00DC565B">
        <w:rPr>
          <w:sz w:val="28"/>
          <w:szCs w:val="28"/>
        </w:rPr>
        <w:t>р</w:t>
      </w:r>
      <w:proofErr w:type="gramEnd"/>
      <w:r w:rsidRPr="00DC565B">
        <w:rPr>
          <w:sz w:val="28"/>
          <w:szCs w:val="28"/>
        </w:rPr>
        <w:t>ішення</w:t>
      </w:r>
      <w:proofErr w:type="spellEnd"/>
      <w:r w:rsidRPr="00DC565B">
        <w:rPr>
          <w:sz w:val="28"/>
          <w:szCs w:val="28"/>
        </w:rPr>
        <w:t xml:space="preserve"> </w:t>
      </w:r>
      <w:proofErr w:type="spellStart"/>
      <w:r w:rsidRPr="00DC565B">
        <w:rPr>
          <w:sz w:val="28"/>
          <w:szCs w:val="28"/>
        </w:rPr>
        <w:t>виконкому</w:t>
      </w:r>
      <w:proofErr w:type="spellEnd"/>
    </w:p>
    <w:p w:rsidR="00DC565B" w:rsidRPr="00DC565B" w:rsidRDefault="00DC565B" w:rsidP="00DC565B">
      <w:pPr>
        <w:spacing w:line="254" w:lineRule="auto"/>
        <w:jc w:val="right"/>
        <w:rPr>
          <w:sz w:val="28"/>
          <w:szCs w:val="28"/>
        </w:rPr>
      </w:pPr>
      <w:proofErr w:type="spellStart"/>
      <w:r w:rsidRPr="00DC565B">
        <w:rPr>
          <w:sz w:val="28"/>
          <w:szCs w:val="28"/>
        </w:rPr>
        <w:t>Тячівської</w:t>
      </w:r>
      <w:proofErr w:type="spellEnd"/>
      <w:r w:rsidRPr="00DC565B">
        <w:rPr>
          <w:sz w:val="28"/>
          <w:szCs w:val="28"/>
        </w:rPr>
        <w:t xml:space="preserve"> </w:t>
      </w:r>
      <w:proofErr w:type="spellStart"/>
      <w:r w:rsidRPr="00DC565B">
        <w:rPr>
          <w:sz w:val="28"/>
          <w:szCs w:val="28"/>
        </w:rPr>
        <w:t>міської</w:t>
      </w:r>
      <w:proofErr w:type="spellEnd"/>
      <w:r w:rsidRPr="00DC565B">
        <w:rPr>
          <w:sz w:val="28"/>
          <w:szCs w:val="28"/>
        </w:rPr>
        <w:t xml:space="preserve"> ради</w:t>
      </w:r>
    </w:p>
    <w:p w:rsidR="00DC565B" w:rsidRPr="00DC565B" w:rsidRDefault="00DC565B" w:rsidP="00DC565B">
      <w:pPr>
        <w:spacing w:line="254" w:lineRule="auto"/>
        <w:jc w:val="right"/>
        <w:rPr>
          <w:sz w:val="28"/>
          <w:szCs w:val="28"/>
        </w:rPr>
      </w:pPr>
      <w:proofErr w:type="spellStart"/>
      <w:r w:rsidRPr="00DC565B">
        <w:rPr>
          <w:sz w:val="28"/>
          <w:szCs w:val="28"/>
        </w:rPr>
        <w:t>від</w:t>
      </w:r>
      <w:proofErr w:type="spellEnd"/>
      <w:r w:rsidRPr="00DC565B">
        <w:rPr>
          <w:sz w:val="28"/>
          <w:szCs w:val="28"/>
        </w:rPr>
        <w:t xml:space="preserve"> 16.12.2019 №__ </w:t>
      </w:r>
    </w:p>
    <w:p w:rsidR="00DC565B" w:rsidRDefault="00DC565B" w:rsidP="00DC56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ПРОГРАМА</w:t>
      </w:r>
    </w:p>
    <w:p w:rsidR="00DC565B" w:rsidRPr="00DC565B" w:rsidRDefault="00DC565B" w:rsidP="00DC565B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традицій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мі</w:t>
      </w:r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Тячів</w:t>
      </w:r>
      <w:proofErr w:type="spellEnd"/>
      <w:r>
        <w:rPr>
          <w:sz w:val="28"/>
          <w:szCs w:val="28"/>
        </w:rPr>
        <w:t xml:space="preserve"> та селах </w:t>
      </w:r>
      <w:proofErr w:type="spellStart"/>
      <w:r>
        <w:rPr>
          <w:sz w:val="28"/>
          <w:szCs w:val="28"/>
        </w:rPr>
        <w:t>об’єднаної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на 2020 </w:t>
      </w:r>
      <w:proofErr w:type="spellStart"/>
      <w:r>
        <w:rPr>
          <w:sz w:val="28"/>
          <w:szCs w:val="28"/>
        </w:rPr>
        <w:t>рік</w:t>
      </w:r>
      <w:proofErr w:type="spellEnd"/>
    </w:p>
    <w:p w:rsidR="00DC565B" w:rsidRPr="00DC565B" w:rsidRDefault="00DC565B" w:rsidP="00DC565B">
      <w:pPr>
        <w:jc w:val="center"/>
        <w:rPr>
          <w:sz w:val="28"/>
          <w:szCs w:val="28"/>
          <w:lang w:val="uk-UA"/>
        </w:rPr>
      </w:pPr>
    </w:p>
    <w:p w:rsidR="00DC565B" w:rsidRDefault="00DC565B" w:rsidP="00DC565B">
      <w:pPr>
        <w:jc w:val="center"/>
        <w:rPr>
          <w:sz w:val="28"/>
          <w:szCs w:val="28"/>
        </w:rPr>
      </w:pPr>
      <w:r>
        <w:rPr>
          <w:sz w:val="28"/>
          <w:szCs w:val="28"/>
        </w:rPr>
        <w:t>1.ЗАГАЛЬНІ ПОЛОЖЕННЯ</w:t>
      </w:r>
    </w:p>
    <w:p w:rsidR="00DC565B" w:rsidRDefault="00DC565B" w:rsidP="00DC56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традицій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мі</w:t>
      </w:r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Тячів</w:t>
      </w:r>
      <w:proofErr w:type="spellEnd"/>
      <w:r>
        <w:rPr>
          <w:sz w:val="28"/>
          <w:szCs w:val="28"/>
        </w:rPr>
        <w:t xml:space="preserve"> та селах </w:t>
      </w:r>
      <w:proofErr w:type="spellStart"/>
      <w:r>
        <w:rPr>
          <w:sz w:val="28"/>
          <w:szCs w:val="28"/>
        </w:rPr>
        <w:t>об’єднаної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на 2020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далі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розроблена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належать до </w:t>
      </w:r>
      <w:proofErr w:type="spellStart"/>
      <w:r>
        <w:rPr>
          <w:sz w:val="28"/>
          <w:szCs w:val="28"/>
        </w:rPr>
        <w:t>відання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міських</w:t>
      </w:r>
      <w:proofErr w:type="spellEnd"/>
      <w:r>
        <w:rPr>
          <w:sz w:val="28"/>
          <w:szCs w:val="28"/>
        </w:rPr>
        <w:t xml:space="preserve"> рад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підпункту</w:t>
      </w:r>
      <w:proofErr w:type="spellEnd"/>
      <w:r>
        <w:rPr>
          <w:sz w:val="28"/>
          <w:szCs w:val="28"/>
        </w:rPr>
        <w:t xml:space="preserve"> 1 пункту «а»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27 та </w:t>
      </w:r>
      <w:proofErr w:type="spellStart"/>
      <w:r>
        <w:rPr>
          <w:sz w:val="28"/>
          <w:szCs w:val="28"/>
        </w:rPr>
        <w:t>підпунктів</w:t>
      </w:r>
      <w:proofErr w:type="spellEnd"/>
      <w:r>
        <w:rPr>
          <w:sz w:val="28"/>
          <w:szCs w:val="28"/>
        </w:rPr>
        <w:t xml:space="preserve"> 7 пункту «а»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32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самоврядування</w:t>
      </w:r>
      <w:proofErr w:type="spellEnd"/>
      <w:proofErr w:type="gramEnd"/>
      <w:r>
        <w:rPr>
          <w:sz w:val="28"/>
          <w:szCs w:val="28"/>
        </w:rPr>
        <w:t xml:space="preserve"> а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» та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зумовлена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необхідністю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удосконалення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галузі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культури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Тячівської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об’єднаної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територіальної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громади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далі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ОТГ),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спрямування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її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розвиток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культурних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традицій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збереження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історичних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цінностей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створення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максимально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сприятливих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умов для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творчого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росту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особистості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розкриття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її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здібностей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задоволення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духовних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і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естетичних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потреб,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відродження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народної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аматорської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творчості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організацію</w:t>
      </w:r>
      <w:proofErr w:type="spellEnd"/>
      <w:r>
        <w:rPr>
          <w:color w:val="333333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змістовного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дозвілля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масового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відпочинку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і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розваг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культурного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обслуговування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</w:p>
    <w:p w:rsidR="00DC565B" w:rsidRDefault="00DC565B" w:rsidP="00DC565B">
      <w:pPr>
        <w:jc w:val="center"/>
        <w:rPr>
          <w:sz w:val="28"/>
          <w:szCs w:val="28"/>
          <w:lang w:val="uk-UA"/>
        </w:rPr>
      </w:pPr>
    </w:p>
    <w:p w:rsidR="00DC565B" w:rsidRDefault="00DC565B" w:rsidP="00DC565B">
      <w:pPr>
        <w:jc w:val="center"/>
        <w:rPr>
          <w:sz w:val="28"/>
          <w:szCs w:val="28"/>
        </w:rPr>
      </w:pPr>
      <w:r>
        <w:rPr>
          <w:sz w:val="28"/>
          <w:szCs w:val="28"/>
        </w:rPr>
        <w:t>2.МЕТА І ОСНОВНІ ЗАВДАННЯ ПРОГРАМИ</w:t>
      </w:r>
    </w:p>
    <w:p w:rsidR="00DC565B" w:rsidRPr="00DC565B" w:rsidRDefault="00DC565B" w:rsidP="00DC565B">
      <w:pPr>
        <w:pStyle w:val="a00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        </w:t>
      </w:r>
      <w:r w:rsidRPr="00DC565B">
        <w:rPr>
          <w:bCs/>
          <w:sz w:val="28"/>
          <w:szCs w:val="28"/>
          <w:bdr w:val="none" w:sz="0" w:space="0" w:color="auto" w:frame="1"/>
        </w:rPr>
        <w:t>Метою Програми є</w:t>
      </w:r>
      <w:r w:rsidRPr="00DC565B">
        <w:rPr>
          <w:bdr w:val="none" w:sz="0" w:space="0" w:color="auto" w:frame="1"/>
        </w:rPr>
        <w:t xml:space="preserve"> </w:t>
      </w:r>
      <w:r w:rsidRPr="00DC565B">
        <w:rPr>
          <w:sz w:val="28"/>
          <w:szCs w:val="28"/>
          <w:bdr w:val="none" w:sz="0" w:space="0" w:color="auto" w:frame="1"/>
        </w:rPr>
        <w:t>реалізація державної політики у сфері культури,</w:t>
      </w:r>
      <w:r w:rsidRPr="00DC565B">
        <w:rPr>
          <w:bdr w:val="none" w:sz="0" w:space="0" w:color="auto" w:frame="1"/>
        </w:rPr>
        <w:t xml:space="preserve"> </w:t>
      </w:r>
      <w:r w:rsidRPr="00DC565B">
        <w:rPr>
          <w:sz w:val="28"/>
          <w:szCs w:val="28"/>
          <w:bdr w:val="none" w:sz="0" w:space="0" w:color="auto" w:frame="1"/>
        </w:rPr>
        <w:t>відродження та збереження українських культурних традицій краю,</w:t>
      </w:r>
      <w:r w:rsidRPr="00DC565B">
        <w:rPr>
          <w:bdr w:val="none" w:sz="0" w:space="0" w:color="auto" w:frame="1"/>
          <w:shd w:val="clear" w:color="auto" w:fill="FFFFFF"/>
        </w:rPr>
        <w:t xml:space="preserve"> </w:t>
      </w:r>
      <w:r w:rsidRPr="00DC565B">
        <w:rPr>
          <w:sz w:val="28"/>
          <w:szCs w:val="28"/>
          <w:bdr w:val="none" w:sz="0" w:space="0" w:color="auto" w:frame="1"/>
        </w:rPr>
        <w:t xml:space="preserve">створення умов для розвитку самодіяльної народної творчості, </w:t>
      </w:r>
      <w:r w:rsidRPr="00DC565B">
        <w:rPr>
          <w:sz w:val="28"/>
          <w:szCs w:val="28"/>
          <w:bdr w:val="none" w:sz="0" w:space="0" w:color="auto" w:frame="1"/>
          <w:shd w:val="clear" w:color="auto" w:fill="FFFFFF"/>
        </w:rPr>
        <w:t>естетичне та духовне виховання дітей та юнацтва, підтримка обдарованої молоді у галузі народного мистецтва</w:t>
      </w:r>
      <w:r w:rsidRPr="00DC565B">
        <w:rPr>
          <w:sz w:val="28"/>
          <w:szCs w:val="28"/>
          <w:bdr w:val="none" w:sz="0" w:space="0" w:color="auto" w:frame="1"/>
        </w:rPr>
        <w:t xml:space="preserve"> в Тячівській міській  об’єднаній територіальній громаді.</w:t>
      </w:r>
    </w:p>
    <w:p w:rsidR="00DC565B" w:rsidRPr="00DC565B" w:rsidRDefault="00DC565B" w:rsidP="00DC565B">
      <w:pPr>
        <w:pStyle w:val="a0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DC565B">
        <w:rPr>
          <w:bCs/>
          <w:sz w:val="28"/>
          <w:szCs w:val="28"/>
          <w:bdr w:val="none" w:sz="0" w:space="0" w:color="auto" w:frame="1"/>
        </w:rPr>
        <w:t xml:space="preserve">       Основними завданнями Програми є:</w:t>
      </w:r>
    </w:p>
    <w:p w:rsidR="00DC565B" w:rsidRPr="00DC565B" w:rsidRDefault="00DC565B" w:rsidP="00DC565B">
      <w:pPr>
        <w:pStyle w:val="a00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DC565B">
        <w:rPr>
          <w:sz w:val="28"/>
          <w:szCs w:val="28"/>
          <w:bdr w:val="none" w:sz="0" w:space="0" w:color="auto" w:frame="1"/>
        </w:rPr>
        <w:t>збереження культурного надбання краю;</w:t>
      </w:r>
    </w:p>
    <w:p w:rsidR="00DC565B" w:rsidRPr="00DC565B" w:rsidRDefault="00DC565B" w:rsidP="00DC565B">
      <w:pPr>
        <w:pStyle w:val="a00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DC565B">
        <w:rPr>
          <w:sz w:val="28"/>
          <w:szCs w:val="28"/>
          <w:bdr w:val="none" w:sz="0" w:space="0" w:color="auto" w:frame="1"/>
        </w:rPr>
        <w:t>сприяння реалізації творчого потенціалу населення в інтересах самореалізації, створення умов для творчої діяльності  в різних сферах суспільного життя ;</w:t>
      </w:r>
    </w:p>
    <w:p w:rsidR="00DC565B" w:rsidRPr="00DC565B" w:rsidRDefault="00DC565B" w:rsidP="00DC565B">
      <w:pPr>
        <w:pStyle w:val="a00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DC565B">
        <w:rPr>
          <w:sz w:val="28"/>
          <w:szCs w:val="28"/>
          <w:bdr w:val="none" w:sz="0" w:space="0" w:color="auto" w:frame="1"/>
        </w:rPr>
        <w:t>виявлення та підтримка обдарованої творчої молоді і дітей, сприяння розвитку їх здібностей;</w:t>
      </w:r>
    </w:p>
    <w:p w:rsidR="00DC565B" w:rsidRPr="00DC565B" w:rsidRDefault="00DC565B" w:rsidP="00DC565B">
      <w:pPr>
        <w:pStyle w:val="a00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DC565B">
        <w:rPr>
          <w:sz w:val="28"/>
          <w:szCs w:val="28"/>
          <w:bdr w:val="none" w:sz="0" w:space="0" w:color="auto" w:frame="1"/>
        </w:rPr>
        <w:t>створення та розвиток нових осередків народної творчості, творчих самодіяльних колективів;</w:t>
      </w:r>
    </w:p>
    <w:p w:rsidR="00DC565B" w:rsidRPr="00DC565B" w:rsidRDefault="00DC565B" w:rsidP="00DC565B">
      <w:pPr>
        <w:pStyle w:val="a00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DC565B">
        <w:rPr>
          <w:sz w:val="28"/>
          <w:szCs w:val="28"/>
          <w:bdr w:val="none" w:sz="0" w:space="0" w:color="auto" w:frame="1"/>
        </w:rPr>
        <w:t>підтримка діяльності   дитячих, молодіжних  громадських організацій, спрямованих на розвиток народної творчості ;</w:t>
      </w:r>
    </w:p>
    <w:p w:rsidR="00DC565B" w:rsidRPr="00DC565B" w:rsidRDefault="00DC565B" w:rsidP="00DC565B">
      <w:pPr>
        <w:pStyle w:val="a7"/>
        <w:numPr>
          <w:ilvl w:val="0"/>
          <w:numId w:val="1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 w:rsidRPr="00DC565B">
        <w:rPr>
          <w:rFonts w:ascii="Times New Roman" w:eastAsia="Times New Roman" w:hAnsi="Times New Roman"/>
          <w:sz w:val="28"/>
          <w:szCs w:val="28"/>
          <w:lang w:eastAsia="uk-UA"/>
        </w:rPr>
        <w:t>придбання сценічних костюмів, атрибутики та театральної бутафорії, сценічного взуття .</w:t>
      </w:r>
    </w:p>
    <w:p w:rsidR="00DC565B" w:rsidRPr="00DC565B" w:rsidRDefault="00DC565B" w:rsidP="00DC565B">
      <w:pPr>
        <w:pStyle w:val="a00"/>
        <w:shd w:val="clear" w:color="auto" w:fill="FFFFFF"/>
        <w:spacing w:before="0" w:beforeAutospacing="0" w:after="0" w:afterAutospacing="0"/>
        <w:jc w:val="center"/>
        <w:rPr>
          <w:sz w:val="28"/>
          <w:szCs w:val="28"/>
          <w:bdr w:val="none" w:sz="0" w:space="0" w:color="auto" w:frame="1"/>
        </w:rPr>
      </w:pPr>
    </w:p>
    <w:p w:rsidR="00DC565B" w:rsidRPr="00DC565B" w:rsidRDefault="00DC565B" w:rsidP="00DC565B">
      <w:pPr>
        <w:pStyle w:val="a00"/>
        <w:shd w:val="clear" w:color="auto" w:fill="FFFFFF"/>
        <w:spacing w:before="0" w:beforeAutospacing="0" w:after="0" w:afterAutospacing="0"/>
        <w:jc w:val="center"/>
        <w:rPr>
          <w:sz w:val="28"/>
          <w:szCs w:val="28"/>
          <w:bdr w:val="none" w:sz="0" w:space="0" w:color="auto" w:frame="1"/>
        </w:rPr>
      </w:pPr>
      <w:r w:rsidRPr="00DC565B">
        <w:rPr>
          <w:sz w:val="28"/>
          <w:szCs w:val="28"/>
          <w:bdr w:val="none" w:sz="0" w:space="0" w:color="auto" w:frame="1"/>
        </w:rPr>
        <w:t>3. ОЧІКУВАНИЙ РЕЗУЛЬТАТ ВИКОНАННЯ ПРОГРАМИ</w:t>
      </w:r>
    </w:p>
    <w:p w:rsidR="00DC565B" w:rsidRPr="00DC565B" w:rsidRDefault="00DC565B" w:rsidP="00DC565B">
      <w:pPr>
        <w:pStyle w:val="a00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DC565B">
        <w:rPr>
          <w:sz w:val="28"/>
          <w:szCs w:val="28"/>
          <w:bdr w:val="none" w:sz="0" w:space="0" w:color="auto" w:frame="1"/>
        </w:rPr>
        <w:t xml:space="preserve">     Виконання завдань Програми дасть можливість зберегти національно-культурні традиції об’єднаної територіальної громади, відроджувати народну традицію, свята, обряди, сприяти розвитку художньої та самодіяльної творчості, </w:t>
      </w:r>
      <w:r w:rsidRPr="00DC565B">
        <w:rPr>
          <w:sz w:val="28"/>
          <w:szCs w:val="28"/>
          <w:bdr w:val="none" w:sz="0" w:space="0" w:color="auto" w:frame="1"/>
        </w:rPr>
        <w:lastRenderedPageBreak/>
        <w:t>музичного мистецтва, формувати творчі індивідуальності, відкривати  нові таланти серед молоді, дітей.</w:t>
      </w:r>
    </w:p>
    <w:p w:rsidR="00DC565B" w:rsidRDefault="00DC565B" w:rsidP="00DC565B">
      <w:pPr>
        <w:pStyle w:val="a00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</w:p>
    <w:p w:rsidR="00DC565B" w:rsidRPr="00DC565B" w:rsidRDefault="00DC565B" w:rsidP="00DC565B">
      <w:pPr>
        <w:pStyle w:val="a00"/>
        <w:shd w:val="clear" w:color="auto" w:fill="FFFFFF"/>
        <w:spacing w:before="0" w:beforeAutospacing="0" w:after="0" w:afterAutospacing="0"/>
        <w:jc w:val="center"/>
        <w:rPr>
          <w:sz w:val="28"/>
          <w:szCs w:val="28"/>
          <w:bdr w:val="none" w:sz="0" w:space="0" w:color="auto" w:frame="1"/>
        </w:rPr>
      </w:pPr>
      <w:r w:rsidRPr="00DC565B">
        <w:rPr>
          <w:sz w:val="28"/>
          <w:szCs w:val="28"/>
          <w:bdr w:val="none" w:sz="0" w:space="0" w:color="auto" w:frame="1"/>
        </w:rPr>
        <w:t>4. ФІНАНСОВЕ ЗАБЕЗПЕЧЕННЯ ВИКОНАННЯ ПРОГРАМИ</w:t>
      </w:r>
    </w:p>
    <w:p w:rsidR="00DC565B" w:rsidRPr="00DC565B" w:rsidRDefault="00DC565B" w:rsidP="00DC565B">
      <w:pPr>
        <w:pStyle w:val="a0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C565B">
        <w:rPr>
          <w:sz w:val="28"/>
          <w:szCs w:val="28"/>
        </w:rPr>
        <w:t xml:space="preserve">         4.1. Фінансування заходів Програми здійснюватиметься за рахунок коштів з міського бюджету та з інших джерел фінансування, не заборонених законодавством.</w:t>
      </w:r>
    </w:p>
    <w:p w:rsidR="00DC565B" w:rsidRPr="00DC565B" w:rsidRDefault="00DC565B" w:rsidP="00DC565B">
      <w:pPr>
        <w:pStyle w:val="a0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C565B">
        <w:rPr>
          <w:sz w:val="28"/>
          <w:szCs w:val="28"/>
        </w:rPr>
        <w:t xml:space="preserve">         4.2. Кошти програми будуть спрямовані на:</w:t>
      </w:r>
    </w:p>
    <w:p w:rsidR="00DC565B" w:rsidRPr="00DC565B" w:rsidRDefault="00DC565B" w:rsidP="00DC565B">
      <w:pPr>
        <w:pStyle w:val="a7"/>
        <w:spacing w:line="240" w:lineRule="auto"/>
        <w:ind w:left="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C565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4.2.1. Придбання сценічних костюмів ( у тому числі сценічного взуття) дитячим, дорослим творчим колективам громади; атрибутики та театральної бутафорії; </w:t>
      </w:r>
      <w:r w:rsidRPr="00DC565B">
        <w:rPr>
          <w:rFonts w:ascii="Times New Roman" w:hAnsi="Times New Roman"/>
          <w:sz w:val="28"/>
          <w:szCs w:val="28"/>
        </w:rPr>
        <w:t xml:space="preserve">різних предметів, матеріалів, обладнання для забезпечення участі дитячих, дорослих творчих колективів громади у різноманітних концертах, культурно-масових заходах міжнародного, регіонального, міського рівня; </w:t>
      </w:r>
      <w:r w:rsidRPr="00DC565B">
        <w:rPr>
          <w:rFonts w:ascii="Times New Roman" w:eastAsia="Times New Roman" w:hAnsi="Times New Roman"/>
          <w:sz w:val="28"/>
          <w:szCs w:val="28"/>
          <w:lang w:eastAsia="uk-UA"/>
        </w:rPr>
        <w:t>придбання та виготовлення бланків дипломів, грамот, рекламних буклетів, буклетів-календарів, запрошень, плакатів, стендів тощо для нагородження учасників та забезпечення організації фестивалів, конкурсів, тощо;</w:t>
      </w:r>
      <w:r w:rsidRPr="00DC565B">
        <w:rPr>
          <w:rFonts w:ascii="Times New Roman" w:hAnsi="Times New Roman"/>
          <w:sz w:val="28"/>
          <w:szCs w:val="28"/>
        </w:rPr>
        <w:t xml:space="preserve"> придбання сувенірів, подарунків для переможців, учасників, запрошених гостей, делегацій.</w:t>
      </w:r>
    </w:p>
    <w:p w:rsidR="00DC565B" w:rsidRPr="00DC565B" w:rsidRDefault="00DC565B" w:rsidP="00DC565B">
      <w:pPr>
        <w:pStyle w:val="a7"/>
        <w:spacing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C565B">
        <w:rPr>
          <w:rFonts w:ascii="Times New Roman" w:hAnsi="Times New Roman"/>
          <w:sz w:val="28"/>
          <w:szCs w:val="28"/>
        </w:rPr>
        <w:t xml:space="preserve">      4.2.2. Закупівлю різних послуг для забезпечення функціонування дитячих,     дорослих творчих колективів громади та доступності їх </w:t>
      </w:r>
      <w:r w:rsidRPr="00DC565B">
        <w:rPr>
          <w:rFonts w:ascii="Times New Roman" w:hAnsi="Times New Roman"/>
          <w:bCs/>
          <w:sz w:val="28"/>
          <w:szCs w:val="28"/>
        </w:rPr>
        <w:t xml:space="preserve">послуг </w:t>
      </w:r>
      <w:r w:rsidRPr="00DC565B">
        <w:rPr>
          <w:rFonts w:ascii="Times New Roman" w:hAnsi="Times New Roman"/>
          <w:sz w:val="28"/>
          <w:szCs w:val="28"/>
        </w:rPr>
        <w:t>для </w:t>
      </w:r>
      <w:r w:rsidRPr="00DC565B">
        <w:rPr>
          <w:rFonts w:ascii="Times New Roman" w:hAnsi="Times New Roman"/>
          <w:bCs/>
          <w:sz w:val="28"/>
          <w:szCs w:val="28"/>
        </w:rPr>
        <w:t xml:space="preserve">різних </w:t>
      </w:r>
      <w:r w:rsidRPr="00DC565B">
        <w:rPr>
          <w:rFonts w:ascii="Times New Roman" w:hAnsi="Times New Roman"/>
          <w:sz w:val="28"/>
          <w:szCs w:val="28"/>
        </w:rPr>
        <w:t xml:space="preserve">             категорій населення;  оплата транспортних послуг для виїзних гастрольних заходів дитячих, дорослих </w:t>
      </w:r>
      <w:r w:rsidRPr="00DC565B">
        <w:rPr>
          <w:rFonts w:ascii="Times New Roman" w:hAnsi="Times New Roman"/>
          <w:bCs/>
          <w:sz w:val="28"/>
          <w:szCs w:val="28"/>
        </w:rPr>
        <w:t xml:space="preserve">творчих колективів громади. </w:t>
      </w:r>
      <w:r w:rsidRPr="00DC565B">
        <w:rPr>
          <w:rFonts w:ascii="Times New Roman" w:hAnsi="Times New Roman"/>
          <w:sz w:val="28"/>
          <w:szCs w:val="28"/>
        </w:rPr>
        <w:t> Створення і розміщення рекламної та інформаційної продукції (матеріали про виступи, підсумки та аналіз, виготовлення рекламних буклетів, оголошень, стендів, тощо.</w:t>
      </w:r>
    </w:p>
    <w:p w:rsidR="00DC565B" w:rsidRDefault="00DC565B" w:rsidP="00DC565B">
      <w:pPr>
        <w:pStyle w:val="a00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>
        <w:rPr>
          <w:sz w:val="28"/>
          <w:szCs w:val="28"/>
        </w:rPr>
        <w:t>5. УПРАВЛІННЯ ПРОГРАМОЮ ТА КОНТРОЛЬ ЗА ЇЇ ВИКОНАННЯМ</w:t>
      </w:r>
      <w:r>
        <w:rPr>
          <w:color w:val="333333"/>
          <w:sz w:val="28"/>
          <w:szCs w:val="28"/>
        </w:rPr>
        <w:t xml:space="preserve">       </w:t>
      </w:r>
    </w:p>
    <w:p w:rsidR="00DC565B" w:rsidRDefault="00DC565B" w:rsidP="00DC56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покладається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сім</w:t>
      </w:r>
      <w:proofErr w:type="spellEnd"/>
      <w:r>
        <w:rPr>
          <w:sz w:val="28"/>
          <w:szCs w:val="28"/>
          <w:rtl/>
          <w:lang w:bidi="he-IL"/>
        </w:rPr>
        <w:t>׳</w:t>
      </w:r>
      <w:r>
        <w:rPr>
          <w:sz w:val="28"/>
          <w:szCs w:val="28"/>
        </w:rPr>
        <w:t xml:space="preserve">ї,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</w:rPr>
        <w:t xml:space="preserve"> та спорту </w:t>
      </w:r>
      <w:proofErr w:type="spellStart"/>
      <w:r>
        <w:rPr>
          <w:sz w:val="28"/>
          <w:szCs w:val="28"/>
        </w:rPr>
        <w:t>Тячівської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ради.                                                      </w:t>
      </w:r>
    </w:p>
    <w:p w:rsidR="00DC565B" w:rsidRDefault="00DC565B" w:rsidP="00DC56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Відділ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сім׳ї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</w:rPr>
        <w:t xml:space="preserve"> та спорту </w:t>
      </w:r>
      <w:proofErr w:type="spellStart"/>
      <w:r>
        <w:rPr>
          <w:sz w:val="28"/>
          <w:szCs w:val="28"/>
        </w:rPr>
        <w:t>Тячівської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щороку</w:t>
      </w:r>
      <w:proofErr w:type="spellEnd"/>
      <w:r>
        <w:rPr>
          <w:sz w:val="28"/>
          <w:szCs w:val="28"/>
        </w:rPr>
        <w:t xml:space="preserve"> до 20 </w:t>
      </w:r>
      <w:proofErr w:type="spell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виконком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сесію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хід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>.</w:t>
      </w:r>
    </w:p>
    <w:p w:rsidR="00DC565B" w:rsidRDefault="00DC565B" w:rsidP="00DC56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доповнень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з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виконкому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ради.</w:t>
      </w:r>
    </w:p>
    <w:p w:rsidR="00D94819" w:rsidRPr="00DC565B" w:rsidRDefault="00D94819" w:rsidP="00DC565B">
      <w:pPr>
        <w:spacing w:line="256" w:lineRule="auto"/>
        <w:jc w:val="right"/>
        <w:rPr>
          <w:sz w:val="28"/>
          <w:szCs w:val="28"/>
        </w:rPr>
      </w:pPr>
    </w:p>
    <w:sectPr w:rsidR="00D94819" w:rsidRPr="00DC565B" w:rsidSect="00B46366">
      <w:pgSz w:w="11906" w:h="16838"/>
      <w:pgMar w:top="567" w:right="38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33D5"/>
    <w:multiLevelType w:val="hybridMultilevel"/>
    <w:tmpl w:val="55A05998"/>
    <w:lvl w:ilvl="0" w:tplc="7DFC894A">
      <w:numFmt w:val="bullet"/>
      <w:lvlText w:val="-"/>
      <w:lvlJc w:val="left"/>
      <w:pPr>
        <w:ind w:left="-66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>
    <w:nsid w:val="0E8B2DE1"/>
    <w:multiLevelType w:val="hybridMultilevel"/>
    <w:tmpl w:val="FD3A6000"/>
    <w:lvl w:ilvl="0" w:tplc="E0D846EA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15656604"/>
    <w:multiLevelType w:val="multilevel"/>
    <w:tmpl w:val="007E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F76ABC"/>
    <w:multiLevelType w:val="hybridMultilevel"/>
    <w:tmpl w:val="073C0364"/>
    <w:lvl w:ilvl="0" w:tplc="859C4A1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26762877"/>
    <w:multiLevelType w:val="hybridMultilevel"/>
    <w:tmpl w:val="966065CE"/>
    <w:lvl w:ilvl="0" w:tplc="FFA8829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">
    <w:nsid w:val="34E57867"/>
    <w:multiLevelType w:val="hybridMultilevel"/>
    <w:tmpl w:val="99166E52"/>
    <w:lvl w:ilvl="0" w:tplc="397802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5A7C22"/>
    <w:multiLevelType w:val="multilevel"/>
    <w:tmpl w:val="DDC8F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DA2042"/>
    <w:multiLevelType w:val="hybridMultilevel"/>
    <w:tmpl w:val="7AE412A6"/>
    <w:lvl w:ilvl="0" w:tplc="95A2FE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495F7E9F"/>
    <w:multiLevelType w:val="hybridMultilevel"/>
    <w:tmpl w:val="28583A70"/>
    <w:lvl w:ilvl="0" w:tplc="3166A76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52747081"/>
    <w:multiLevelType w:val="hybridMultilevel"/>
    <w:tmpl w:val="34C6F5F2"/>
    <w:lvl w:ilvl="0" w:tplc="0562B90A">
      <w:start w:val="1"/>
      <w:numFmt w:val="decimal"/>
      <w:lvlText w:val="%1."/>
      <w:lvlJc w:val="left"/>
      <w:pPr>
        <w:ind w:left="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29" w:hanging="360"/>
      </w:pPr>
    </w:lvl>
    <w:lvl w:ilvl="2" w:tplc="0422001B" w:tentative="1">
      <w:start w:val="1"/>
      <w:numFmt w:val="lowerRoman"/>
      <w:lvlText w:val="%3."/>
      <w:lvlJc w:val="right"/>
      <w:pPr>
        <w:ind w:left="1449" w:hanging="180"/>
      </w:pPr>
    </w:lvl>
    <w:lvl w:ilvl="3" w:tplc="0422000F" w:tentative="1">
      <w:start w:val="1"/>
      <w:numFmt w:val="decimal"/>
      <w:lvlText w:val="%4."/>
      <w:lvlJc w:val="left"/>
      <w:pPr>
        <w:ind w:left="2169" w:hanging="360"/>
      </w:pPr>
    </w:lvl>
    <w:lvl w:ilvl="4" w:tplc="04220019" w:tentative="1">
      <w:start w:val="1"/>
      <w:numFmt w:val="lowerLetter"/>
      <w:lvlText w:val="%5."/>
      <w:lvlJc w:val="left"/>
      <w:pPr>
        <w:ind w:left="2889" w:hanging="360"/>
      </w:pPr>
    </w:lvl>
    <w:lvl w:ilvl="5" w:tplc="0422001B" w:tentative="1">
      <w:start w:val="1"/>
      <w:numFmt w:val="lowerRoman"/>
      <w:lvlText w:val="%6."/>
      <w:lvlJc w:val="right"/>
      <w:pPr>
        <w:ind w:left="3609" w:hanging="180"/>
      </w:pPr>
    </w:lvl>
    <w:lvl w:ilvl="6" w:tplc="0422000F" w:tentative="1">
      <w:start w:val="1"/>
      <w:numFmt w:val="decimal"/>
      <w:lvlText w:val="%7."/>
      <w:lvlJc w:val="left"/>
      <w:pPr>
        <w:ind w:left="4329" w:hanging="360"/>
      </w:pPr>
    </w:lvl>
    <w:lvl w:ilvl="7" w:tplc="04220019" w:tentative="1">
      <w:start w:val="1"/>
      <w:numFmt w:val="lowerLetter"/>
      <w:lvlText w:val="%8."/>
      <w:lvlJc w:val="left"/>
      <w:pPr>
        <w:ind w:left="5049" w:hanging="360"/>
      </w:pPr>
    </w:lvl>
    <w:lvl w:ilvl="8" w:tplc="0422001B" w:tentative="1">
      <w:start w:val="1"/>
      <w:numFmt w:val="lowerRoman"/>
      <w:lvlText w:val="%9."/>
      <w:lvlJc w:val="right"/>
      <w:pPr>
        <w:ind w:left="5769" w:hanging="180"/>
      </w:pPr>
    </w:lvl>
  </w:abstractNum>
  <w:abstractNum w:abstractNumId="10">
    <w:nsid w:val="75CC5DED"/>
    <w:multiLevelType w:val="hybridMultilevel"/>
    <w:tmpl w:val="ECBEDE36"/>
    <w:lvl w:ilvl="0" w:tplc="940CFCD4">
      <w:start w:val="1"/>
      <w:numFmt w:val="decimal"/>
      <w:lvlText w:val="%1."/>
      <w:lvlJc w:val="left"/>
      <w:pPr>
        <w:tabs>
          <w:tab w:val="num" w:pos="36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3"/>
  </w:num>
  <w:num w:numId="9">
    <w:abstractNumId w:val="7"/>
  </w:num>
  <w:num w:numId="10">
    <w:abstractNumId w:val="9"/>
  </w:num>
  <w:num w:numId="11">
    <w:abstractNumId w:val="5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061"/>
    <w:rsid w:val="00002B4A"/>
    <w:rsid w:val="00003C61"/>
    <w:rsid w:val="00006F4E"/>
    <w:rsid w:val="00014AE3"/>
    <w:rsid w:val="00015301"/>
    <w:rsid w:val="00036916"/>
    <w:rsid w:val="00060454"/>
    <w:rsid w:val="00062A1C"/>
    <w:rsid w:val="00064A8A"/>
    <w:rsid w:val="0007346E"/>
    <w:rsid w:val="0007578D"/>
    <w:rsid w:val="000836B9"/>
    <w:rsid w:val="00093B29"/>
    <w:rsid w:val="000A1DE4"/>
    <w:rsid w:val="000C52A2"/>
    <w:rsid w:val="000D13D8"/>
    <w:rsid w:val="000D1D9F"/>
    <w:rsid w:val="00106E43"/>
    <w:rsid w:val="00122559"/>
    <w:rsid w:val="001229BE"/>
    <w:rsid w:val="0014209B"/>
    <w:rsid w:val="00152F8E"/>
    <w:rsid w:val="001657FC"/>
    <w:rsid w:val="00195158"/>
    <w:rsid w:val="001A7CF9"/>
    <w:rsid w:val="001B779C"/>
    <w:rsid w:val="001C7B2B"/>
    <w:rsid w:val="001D1BA6"/>
    <w:rsid w:val="002065AA"/>
    <w:rsid w:val="00214BEE"/>
    <w:rsid w:val="00215789"/>
    <w:rsid w:val="00233B36"/>
    <w:rsid w:val="00291A8B"/>
    <w:rsid w:val="002D0F84"/>
    <w:rsid w:val="002E4FAE"/>
    <w:rsid w:val="002F4A32"/>
    <w:rsid w:val="0032188C"/>
    <w:rsid w:val="0033191A"/>
    <w:rsid w:val="00340AF1"/>
    <w:rsid w:val="00361C98"/>
    <w:rsid w:val="0036261C"/>
    <w:rsid w:val="00364DD3"/>
    <w:rsid w:val="003B7C9E"/>
    <w:rsid w:val="003C13C8"/>
    <w:rsid w:val="003D28D2"/>
    <w:rsid w:val="003E52CD"/>
    <w:rsid w:val="003E64C3"/>
    <w:rsid w:val="003F6EB5"/>
    <w:rsid w:val="003F777C"/>
    <w:rsid w:val="004243C2"/>
    <w:rsid w:val="00424FDE"/>
    <w:rsid w:val="0044198C"/>
    <w:rsid w:val="0045100F"/>
    <w:rsid w:val="00455C3A"/>
    <w:rsid w:val="004757AA"/>
    <w:rsid w:val="0049255E"/>
    <w:rsid w:val="00492E92"/>
    <w:rsid w:val="004A3F18"/>
    <w:rsid w:val="004B666E"/>
    <w:rsid w:val="004C1AD7"/>
    <w:rsid w:val="004C3B6C"/>
    <w:rsid w:val="004D06BC"/>
    <w:rsid w:val="00506063"/>
    <w:rsid w:val="00530B68"/>
    <w:rsid w:val="00540482"/>
    <w:rsid w:val="005559AC"/>
    <w:rsid w:val="005562A1"/>
    <w:rsid w:val="0058298E"/>
    <w:rsid w:val="0059116D"/>
    <w:rsid w:val="005B4B3B"/>
    <w:rsid w:val="005D6E51"/>
    <w:rsid w:val="005E2C5D"/>
    <w:rsid w:val="005F7400"/>
    <w:rsid w:val="0060599D"/>
    <w:rsid w:val="00625858"/>
    <w:rsid w:val="006450D8"/>
    <w:rsid w:val="006556EE"/>
    <w:rsid w:val="0066140C"/>
    <w:rsid w:val="0068088D"/>
    <w:rsid w:val="006A5FBD"/>
    <w:rsid w:val="006B2D1F"/>
    <w:rsid w:val="006C05B9"/>
    <w:rsid w:val="006C1F40"/>
    <w:rsid w:val="006F4B5C"/>
    <w:rsid w:val="00726EAB"/>
    <w:rsid w:val="00764747"/>
    <w:rsid w:val="0079079B"/>
    <w:rsid w:val="007B44CE"/>
    <w:rsid w:val="007D0E05"/>
    <w:rsid w:val="007E6673"/>
    <w:rsid w:val="00811FF2"/>
    <w:rsid w:val="0081690C"/>
    <w:rsid w:val="008203C8"/>
    <w:rsid w:val="00835BF6"/>
    <w:rsid w:val="00845FFE"/>
    <w:rsid w:val="00866468"/>
    <w:rsid w:val="008703F0"/>
    <w:rsid w:val="00877EFD"/>
    <w:rsid w:val="008820CB"/>
    <w:rsid w:val="008A283A"/>
    <w:rsid w:val="008C2F6A"/>
    <w:rsid w:val="008F6299"/>
    <w:rsid w:val="008F70CB"/>
    <w:rsid w:val="0090303E"/>
    <w:rsid w:val="009151B0"/>
    <w:rsid w:val="00941C2C"/>
    <w:rsid w:val="009463D7"/>
    <w:rsid w:val="00947A2E"/>
    <w:rsid w:val="009620BF"/>
    <w:rsid w:val="0097550C"/>
    <w:rsid w:val="009953A8"/>
    <w:rsid w:val="009965D4"/>
    <w:rsid w:val="009A1C88"/>
    <w:rsid w:val="009C3E51"/>
    <w:rsid w:val="009D5DED"/>
    <w:rsid w:val="009F055B"/>
    <w:rsid w:val="00A22995"/>
    <w:rsid w:val="00A27018"/>
    <w:rsid w:val="00A31A29"/>
    <w:rsid w:val="00A35E8F"/>
    <w:rsid w:val="00A47F9F"/>
    <w:rsid w:val="00A50E64"/>
    <w:rsid w:val="00A6224E"/>
    <w:rsid w:val="00A8293E"/>
    <w:rsid w:val="00A96865"/>
    <w:rsid w:val="00AA7D33"/>
    <w:rsid w:val="00AB387F"/>
    <w:rsid w:val="00AC0D45"/>
    <w:rsid w:val="00AE31DC"/>
    <w:rsid w:val="00AE35F3"/>
    <w:rsid w:val="00B154CB"/>
    <w:rsid w:val="00B24EDF"/>
    <w:rsid w:val="00B3759F"/>
    <w:rsid w:val="00B46366"/>
    <w:rsid w:val="00B607A5"/>
    <w:rsid w:val="00BB28B0"/>
    <w:rsid w:val="00BB497C"/>
    <w:rsid w:val="00BB4E05"/>
    <w:rsid w:val="00BC142E"/>
    <w:rsid w:val="00BC1723"/>
    <w:rsid w:val="00BC64C0"/>
    <w:rsid w:val="00BE335B"/>
    <w:rsid w:val="00C17490"/>
    <w:rsid w:val="00C27D7B"/>
    <w:rsid w:val="00C35184"/>
    <w:rsid w:val="00C4721A"/>
    <w:rsid w:val="00CB56EB"/>
    <w:rsid w:val="00CD71B1"/>
    <w:rsid w:val="00D026F9"/>
    <w:rsid w:val="00D10CD8"/>
    <w:rsid w:val="00D20892"/>
    <w:rsid w:val="00D333DC"/>
    <w:rsid w:val="00D602C4"/>
    <w:rsid w:val="00D64502"/>
    <w:rsid w:val="00D831C9"/>
    <w:rsid w:val="00D94819"/>
    <w:rsid w:val="00DC1DED"/>
    <w:rsid w:val="00DC565B"/>
    <w:rsid w:val="00DE0171"/>
    <w:rsid w:val="00DE4E72"/>
    <w:rsid w:val="00DE5358"/>
    <w:rsid w:val="00DF0B30"/>
    <w:rsid w:val="00DF151A"/>
    <w:rsid w:val="00DF23C0"/>
    <w:rsid w:val="00E10145"/>
    <w:rsid w:val="00E3623F"/>
    <w:rsid w:val="00E36AA4"/>
    <w:rsid w:val="00E678BD"/>
    <w:rsid w:val="00E76B74"/>
    <w:rsid w:val="00EA661E"/>
    <w:rsid w:val="00EC7F05"/>
    <w:rsid w:val="00ED2AC4"/>
    <w:rsid w:val="00EE4B3E"/>
    <w:rsid w:val="00EE54F5"/>
    <w:rsid w:val="00F0725C"/>
    <w:rsid w:val="00F15A0A"/>
    <w:rsid w:val="00F6343A"/>
    <w:rsid w:val="00F7012A"/>
    <w:rsid w:val="00F73BA9"/>
    <w:rsid w:val="00FA269C"/>
    <w:rsid w:val="00FB4140"/>
    <w:rsid w:val="00FC1542"/>
    <w:rsid w:val="00FD3061"/>
    <w:rsid w:val="00FD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A2701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A27018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locked/>
    <w:rsid w:val="000836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06E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Normal (Web)"/>
    <w:basedOn w:val="a"/>
    <w:uiPriority w:val="99"/>
    <w:unhideWhenUsed/>
    <w:rsid w:val="00036916"/>
    <w:pPr>
      <w:spacing w:before="100" w:beforeAutospacing="1" w:after="100" w:afterAutospacing="1"/>
    </w:pPr>
  </w:style>
  <w:style w:type="paragraph" w:customStyle="1" w:styleId="a00">
    <w:name w:val="a0"/>
    <w:basedOn w:val="a"/>
    <w:rsid w:val="0059116D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A2701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A27018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locked/>
    <w:rsid w:val="000836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06E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Normal (Web)"/>
    <w:basedOn w:val="a"/>
    <w:uiPriority w:val="99"/>
    <w:unhideWhenUsed/>
    <w:rsid w:val="00036916"/>
    <w:pPr>
      <w:spacing w:before="100" w:beforeAutospacing="1" w:after="100" w:afterAutospacing="1"/>
    </w:pPr>
  </w:style>
  <w:style w:type="paragraph" w:customStyle="1" w:styleId="a00">
    <w:name w:val="a0"/>
    <w:basedOn w:val="a"/>
    <w:rsid w:val="0059116D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3910</Words>
  <Characters>2230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Machine</dc:creator>
  <cp:lastModifiedBy>Machine</cp:lastModifiedBy>
  <cp:revision>11</cp:revision>
  <cp:lastPrinted>2019-12-12T07:25:00Z</cp:lastPrinted>
  <dcterms:created xsi:type="dcterms:W3CDTF">2019-12-09T15:49:00Z</dcterms:created>
  <dcterms:modified xsi:type="dcterms:W3CDTF">2019-12-13T12:39:00Z</dcterms:modified>
</cp:coreProperties>
</file>